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5FB" w:rsidRPr="005D75FB" w:rsidRDefault="005D75FB" w:rsidP="005D75FB">
      <w:pPr>
        <w:spacing w:after="0" w:line="240" w:lineRule="auto"/>
        <w:jc w:val="right"/>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Приложение 6</w:t>
      </w:r>
    </w:p>
    <w:p w:rsidR="005D75FB" w:rsidRPr="005D75FB" w:rsidRDefault="005D75FB" w:rsidP="005D75FB">
      <w:pPr>
        <w:spacing w:after="0" w:line="240" w:lineRule="auto"/>
        <w:jc w:val="right"/>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к постановлению Правительства</w:t>
      </w:r>
    </w:p>
    <w:p w:rsidR="005D75FB" w:rsidRPr="005D75FB" w:rsidRDefault="005D75FB" w:rsidP="005D75FB">
      <w:pPr>
        <w:spacing w:after="0" w:line="240" w:lineRule="auto"/>
        <w:jc w:val="right"/>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Ханты-Мансийского</w:t>
      </w:r>
    </w:p>
    <w:p w:rsidR="005D75FB" w:rsidRPr="005D75FB" w:rsidRDefault="005D75FB" w:rsidP="005D75FB">
      <w:pPr>
        <w:spacing w:after="0" w:line="240" w:lineRule="auto"/>
        <w:jc w:val="right"/>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автономного округа - Югры</w:t>
      </w:r>
    </w:p>
    <w:p w:rsidR="005D75FB" w:rsidRPr="005D75FB" w:rsidRDefault="005D75FB" w:rsidP="005D75FB">
      <w:pPr>
        <w:spacing w:after="0" w:line="240" w:lineRule="auto"/>
        <w:jc w:val="right"/>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от 27 декабря 2021 года N 598-п</w:t>
      </w:r>
    </w:p>
    <w:p w:rsidR="005D75FB" w:rsidRPr="005D75FB" w:rsidRDefault="005D75FB" w:rsidP="005D75FB">
      <w:pPr>
        <w:spacing w:after="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w:t>
      </w:r>
    </w:p>
    <w:p w:rsidR="005D75FB" w:rsidRPr="005D75FB" w:rsidRDefault="005D75FB" w:rsidP="005D75FB">
      <w:pPr>
        <w:spacing w:after="0" w:line="240" w:lineRule="auto"/>
        <w:jc w:val="center"/>
        <w:rPr>
          <w:rFonts w:ascii="Arial" w:eastAsia="Times New Roman" w:hAnsi="Arial" w:cs="Arial"/>
          <w:b/>
          <w:bCs/>
          <w:sz w:val="24"/>
          <w:szCs w:val="24"/>
          <w:lang w:eastAsia="ru-RU"/>
        </w:rPr>
      </w:pPr>
      <w:r w:rsidRPr="005D75FB">
        <w:rPr>
          <w:rFonts w:ascii="Arial" w:eastAsia="Times New Roman" w:hAnsi="Arial" w:cs="Arial"/>
          <w:b/>
          <w:bCs/>
          <w:sz w:val="24"/>
          <w:szCs w:val="24"/>
          <w:lang w:eastAsia="ru-RU"/>
        </w:rPr>
        <w:t>ПОРЯДОК</w:t>
      </w:r>
    </w:p>
    <w:p w:rsidR="005D75FB" w:rsidRPr="005D75FB" w:rsidRDefault="005D75FB" w:rsidP="005D75FB">
      <w:pPr>
        <w:spacing w:after="0" w:line="240" w:lineRule="auto"/>
        <w:jc w:val="center"/>
        <w:rPr>
          <w:rFonts w:ascii="Arial" w:eastAsia="Times New Roman" w:hAnsi="Arial" w:cs="Arial"/>
          <w:b/>
          <w:bCs/>
          <w:sz w:val="24"/>
          <w:szCs w:val="24"/>
          <w:lang w:eastAsia="ru-RU"/>
        </w:rPr>
      </w:pPr>
      <w:r w:rsidRPr="005D75FB">
        <w:rPr>
          <w:rFonts w:ascii="Arial" w:eastAsia="Times New Roman" w:hAnsi="Arial" w:cs="Arial"/>
          <w:b/>
          <w:bCs/>
          <w:sz w:val="24"/>
          <w:szCs w:val="24"/>
          <w:lang w:eastAsia="ru-RU"/>
        </w:rPr>
        <w:t>ПРЕДОСТАВЛЕНИЯ ГРАНТОВ В ФОРМЕ СУБСИДИИ ОРГАНИЗАЦИЯМ,</w:t>
      </w:r>
    </w:p>
    <w:p w:rsidR="005D75FB" w:rsidRPr="005D75FB" w:rsidRDefault="005D75FB" w:rsidP="005D75FB">
      <w:pPr>
        <w:spacing w:after="0" w:line="240" w:lineRule="auto"/>
        <w:jc w:val="center"/>
        <w:rPr>
          <w:rFonts w:ascii="Arial" w:eastAsia="Times New Roman" w:hAnsi="Arial" w:cs="Arial"/>
          <w:b/>
          <w:bCs/>
          <w:sz w:val="24"/>
          <w:szCs w:val="24"/>
          <w:lang w:eastAsia="ru-RU"/>
        </w:rPr>
      </w:pPr>
      <w:r w:rsidRPr="005D75FB">
        <w:rPr>
          <w:rFonts w:ascii="Arial" w:eastAsia="Times New Roman" w:hAnsi="Arial" w:cs="Arial"/>
          <w:b/>
          <w:bCs/>
          <w:sz w:val="24"/>
          <w:szCs w:val="24"/>
          <w:lang w:eastAsia="ru-RU"/>
        </w:rPr>
        <w:t>ОСУЩЕСТВЛЯЮЩИМ ПРОИЗВОДСТВО И (ИЛИ) ВЫПУСК СРЕДСТВ МАССОВОЙ</w:t>
      </w:r>
      <w:r>
        <w:rPr>
          <w:rFonts w:ascii="Arial" w:eastAsia="Times New Roman" w:hAnsi="Arial" w:cs="Arial"/>
          <w:b/>
          <w:bCs/>
          <w:sz w:val="24"/>
          <w:szCs w:val="24"/>
          <w:lang w:eastAsia="ru-RU"/>
        </w:rPr>
        <w:t xml:space="preserve"> </w:t>
      </w:r>
      <w:r w:rsidRPr="005D75FB">
        <w:rPr>
          <w:rFonts w:ascii="Arial" w:eastAsia="Times New Roman" w:hAnsi="Arial" w:cs="Arial"/>
          <w:b/>
          <w:bCs/>
          <w:sz w:val="24"/>
          <w:szCs w:val="24"/>
          <w:lang w:eastAsia="ru-RU"/>
        </w:rPr>
        <w:t>ИНФОРМАЦИИ НА ТЕРРИТОРИИ ХАНТЫ-МАНСИЙСКОГО АВТОНОМНОГО</w:t>
      </w:r>
      <w:r>
        <w:rPr>
          <w:rFonts w:ascii="Arial" w:eastAsia="Times New Roman" w:hAnsi="Arial" w:cs="Arial"/>
          <w:b/>
          <w:bCs/>
          <w:sz w:val="24"/>
          <w:szCs w:val="24"/>
          <w:lang w:eastAsia="ru-RU"/>
        </w:rPr>
        <w:t xml:space="preserve"> </w:t>
      </w:r>
      <w:r w:rsidRPr="005D75FB">
        <w:rPr>
          <w:rFonts w:ascii="Arial" w:eastAsia="Times New Roman" w:hAnsi="Arial" w:cs="Arial"/>
          <w:b/>
          <w:bCs/>
          <w:sz w:val="24"/>
          <w:szCs w:val="24"/>
          <w:lang w:eastAsia="ru-RU"/>
        </w:rPr>
        <w:t>ОКРУГА - ЮГРЫ, НА ПОДДЕРЖКУ СОЦИАЛЬНО ЗНАЧИМЫХ ПРОЕКТОВ</w:t>
      </w:r>
      <w:r>
        <w:rPr>
          <w:rFonts w:ascii="Arial" w:eastAsia="Times New Roman" w:hAnsi="Arial" w:cs="Arial"/>
          <w:b/>
          <w:bCs/>
          <w:sz w:val="24"/>
          <w:szCs w:val="24"/>
          <w:lang w:eastAsia="ru-RU"/>
        </w:rPr>
        <w:t xml:space="preserve"> </w:t>
      </w:r>
      <w:r w:rsidRPr="005D75FB">
        <w:rPr>
          <w:rFonts w:ascii="Arial" w:eastAsia="Times New Roman" w:hAnsi="Arial" w:cs="Arial"/>
          <w:b/>
          <w:bCs/>
          <w:sz w:val="24"/>
          <w:szCs w:val="24"/>
          <w:lang w:eastAsia="ru-RU"/>
        </w:rPr>
        <w:t>(ДАЛЕЕ - ПОРЯДОК)</w:t>
      </w:r>
    </w:p>
    <w:p w:rsidR="005D75FB" w:rsidRPr="005D75FB" w:rsidRDefault="005D75FB" w:rsidP="005D75FB">
      <w:pPr>
        <w:spacing w:after="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1. Порядок разработан в соответствии с </w:t>
      </w:r>
      <w:hyperlink r:id="rId4" w:history="1">
        <w:r w:rsidRPr="005D75FB">
          <w:rPr>
            <w:rFonts w:ascii="Times New Roman" w:eastAsia="Times New Roman" w:hAnsi="Times New Roman" w:cs="Times New Roman"/>
            <w:color w:val="1A0DAB"/>
            <w:sz w:val="24"/>
            <w:szCs w:val="24"/>
            <w:u w:val="single"/>
            <w:lang w:eastAsia="ru-RU"/>
          </w:rPr>
          <w:t>Законом</w:t>
        </w:r>
      </w:hyperlink>
      <w:r w:rsidRPr="005D75FB">
        <w:rPr>
          <w:rFonts w:ascii="Times New Roman" w:eastAsia="Times New Roman" w:hAnsi="Times New Roman" w:cs="Times New Roman"/>
          <w:sz w:val="24"/>
          <w:szCs w:val="24"/>
          <w:lang w:eastAsia="ru-RU"/>
        </w:rPr>
        <w:t xml:space="preserve"> Ханты-Мансийского автономного округа - Югры (далее - автономный округ) от 6 мая 2005 года N 30-оз "О деятельности органов государственной власти Ханты-Мансийского автономного округа - Югры в сфере распространения массовой информации" и определяет цели, условия, механизм предоставления и возврата грантов в форме субсидии юридическим лицам (за исключением казенных учреждений) и индивидуальным предпринимателям, осуществляющим производство и (или) выпуск средств массовой информации на территории автономного округа (далее - гранты) (основное </w:t>
      </w:r>
      <w:hyperlink r:id="rId5" w:history="1">
        <w:r w:rsidRPr="005D75FB">
          <w:rPr>
            <w:rFonts w:ascii="Times New Roman" w:eastAsia="Times New Roman" w:hAnsi="Times New Roman" w:cs="Times New Roman"/>
            <w:color w:val="1A0DAB"/>
            <w:sz w:val="24"/>
            <w:szCs w:val="24"/>
            <w:u w:val="single"/>
            <w:lang w:eastAsia="ru-RU"/>
          </w:rPr>
          <w:t>мероприятие 3.2</w:t>
        </w:r>
      </w:hyperlink>
      <w:r w:rsidRPr="005D75FB">
        <w:rPr>
          <w:rFonts w:ascii="Times New Roman" w:eastAsia="Times New Roman" w:hAnsi="Times New Roman" w:cs="Times New Roman"/>
          <w:sz w:val="24"/>
          <w:szCs w:val="24"/>
          <w:lang w:eastAsia="ru-RU"/>
        </w:rPr>
        <w:t xml:space="preserve"> "Поддержка социально значимых проектов средств массовой информации" подпрограммы 3 "Обеспечение равного доступа граждан к социально значимой информации" государственной программы "Развитие гражданского общества", утвержденной постановлением Правительства автономного округа от 31 октября 2021 года N 487-п).</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2. Гранты предоставляются по результатам конкурсного отбора, проводимого Департаментом общественных и внешних связей автономного округа (далее - Департамент, конкурс),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согласно </w:t>
      </w:r>
      <w:hyperlink w:anchor="p122" w:history="1">
        <w:r w:rsidRPr="005D75FB">
          <w:rPr>
            <w:rFonts w:ascii="Times New Roman" w:eastAsia="Times New Roman" w:hAnsi="Times New Roman" w:cs="Times New Roman"/>
            <w:color w:val="1A0DAB"/>
            <w:sz w:val="24"/>
            <w:szCs w:val="24"/>
            <w:u w:val="single"/>
            <w:lang w:eastAsia="ru-RU"/>
          </w:rPr>
          <w:t>Положению</w:t>
        </w:r>
      </w:hyperlink>
      <w:r w:rsidRPr="005D75FB">
        <w:rPr>
          <w:rFonts w:ascii="Times New Roman" w:eastAsia="Times New Roman" w:hAnsi="Times New Roman" w:cs="Times New Roman"/>
          <w:sz w:val="24"/>
          <w:szCs w:val="24"/>
          <w:lang w:eastAsia="ru-RU"/>
        </w:rPr>
        <w:t xml:space="preserve"> о конкурсе, являющемуся приложением к Порядку, в пределах бюджетных ассигнований, предусмотренных законом о бюджете автономного округа на очередной финансовый год и плановый период, в целях поддержки социально значимых проектов.</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bookmarkStart w:id="0" w:name="p15"/>
      <w:bookmarkEnd w:id="0"/>
      <w:r w:rsidRPr="005D75FB">
        <w:rPr>
          <w:rFonts w:ascii="Times New Roman" w:eastAsia="Times New Roman" w:hAnsi="Times New Roman" w:cs="Times New Roman"/>
          <w:sz w:val="24"/>
          <w:szCs w:val="24"/>
          <w:lang w:eastAsia="ru-RU"/>
        </w:rPr>
        <w:t>3. Гранты предоставляются юридическим лицам (за исключением казенных учреждений), индивидуальным предпринимателям, осуществляющим на территории автономного округа в качестве основной деятельности в соответствии с уставами производство и (или) выпуск средств массовой информации, при условии регистрации в установленном порядке выпускаемого средства массовой информации и его распространения на территории автономного округа (далее - Получатель гранта).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bookmarkStart w:id="1" w:name="p16"/>
      <w:bookmarkEnd w:id="1"/>
      <w:r w:rsidRPr="005D75FB">
        <w:rPr>
          <w:rFonts w:ascii="Times New Roman" w:eastAsia="Times New Roman" w:hAnsi="Times New Roman" w:cs="Times New Roman"/>
          <w:sz w:val="24"/>
          <w:szCs w:val="24"/>
          <w:lang w:eastAsia="ru-RU"/>
        </w:rPr>
        <w:t xml:space="preserve">4. Под социально значимым проектом понимаются подготовленные и выпущенные материалы, направленные на информирование населения по вопросам, представляющим общественный и государственный интерес, в средстве массовой информации (с размещением в социальных сетях при необходимости) в соответствии с приоритетными направлениями согласно </w:t>
      </w:r>
      <w:hyperlink w:anchor="p49" w:history="1">
        <w:r w:rsidRPr="005D75FB">
          <w:rPr>
            <w:rFonts w:ascii="Times New Roman" w:eastAsia="Times New Roman" w:hAnsi="Times New Roman" w:cs="Times New Roman"/>
            <w:color w:val="1A0DAB"/>
            <w:sz w:val="24"/>
            <w:szCs w:val="24"/>
            <w:u w:val="single"/>
            <w:lang w:eastAsia="ru-RU"/>
          </w:rPr>
          <w:t>пункту 8</w:t>
        </w:r>
      </w:hyperlink>
      <w:r w:rsidRPr="005D75FB">
        <w:rPr>
          <w:rFonts w:ascii="Times New Roman" w:eastAsia="Times New Roman" w:hAnsi="Times New Roman" w:cs="Times New Roman"/>
          <w:sz w:val="24"/>
          <w:szCs w:val="24"/>
          <w:lang w:eastAsia="ru-RU"/>
        </w:rPr>
        <w:t xml:space="preserve"> Порядка, начало периода реализации которого не ранее заявленного в объявлении о конкурсе.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5. Критерии отбора Получателей грантов установлены </w:t>
      </w:r>
      <w:hyperlink w:anchor="p214" w:history="1">
        <w:r w:rsidRPr="005D75FB">
          <w:rPr>
            <w:rFonts w:ascii="Times New Roman" w:eastAsia="Times New Roman" w:hAnsi="Times New Roman" w:cs="Times New Roman"/>
            <w:color w:val="1A0DAB"/>
            <w:sz w:val="24"/>
            <w:szCs w:val="24"/>
            <w:u w:val="single"/>
            <w:lang w:eastAsia="ru-RU"/>
          </w:rPr>
          <w:t>пунктом 20</w:t>
        </w:r>
      </w:hyperlink>
      <w:r w:rsidRPr="005D75FB">
        <w:rPr>
          <w:rFonts w:ascii="Times New Roman" w:eastAsia="Times New Roman" w:hAnsi="Times New Roman" w:cs="Times New Roman"/>
          <w:sz w:val="24"/>
          <w:szCs w:val="24"/>
          <w:lang w:eastAsia="ru-RU"/>
        </w:rPr>
        <w:t xml:space="preserve"> приложения к Порядку.</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6. Гранты предоставляются для производства и выпуска материалов, направленных на информирование населения по вопросам, представляющим общественный и государственный интерес, в средстве массовой информации (с размещением в социальных сетях при необходимости).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lastRenderedPageBreak/>
        <w:t>Сведения о грантах включаются в размещаемый на едином портале бюджетной системы Российской Федерации в информационно-телекоммуникационной сети Интернет (далее - единый портал) (при наличии технической возможности) реестр субсидий при формировании проекта закона о бюджете автономного округа на очередной финансовый год и плановый период (проекта о внесении изменений в него).</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bookmarkStart w:id="2" w:name="p20"/>
      <w:bookmarkEnd w:id="2"/>
      <w:r w:rsidRPr="005D75FB">
        <w:rPr>
          <w:rFonts w:ascii="Times New Roman" w:eastAsia="Times New Roman" w:hAnsi="Times New Roman" w:cs="Times New Roman"/>
          <w:sz w:val="24"/>
          <w:szCs w:val="24"/>
          <w:lang w:eastAsia="ru-RU"/>
        </w:rPr>
        <w:t>7. Гранты направляются на финансовое обеспечение следующих затрат, осуществленных в целях реализации социально значимого проекта: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на оплату труда;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на уплату налогов, сборов, страховых взносов и иных обязательных платежей в бюджетную систему Российской Федерации;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на приобретение технических услуг (включая услуги по проектированию, интеграции технологического оборудования в видео, </w:t>
      </w:r>
      <w:proofErr w:type="spellStart"/>
      <w:r w:rsidRPr="005D75FB">
        <w:rPr>
          <w:rFonts w:ascii="Times New Roman" w:eastAsia="Times New Roman" w:hAnsi="Times New Roman" w:cs="Times New Roman"/>
          <w:sz w:val="24"/>
          <w:szCs w:val="24"/>
          <w:lang w:eastAsia="ru-RU"/>
        </w:rPr>
        <w:t>аудиокомплексы</w:t>
      </w:r>
      <w:proofErr w:type="spellEnd"/>
      <w:r w:rsidRPr="005D75FB">
        <w:rPr>
          <w:rFonts w:ascii="Times New Roman" w:eastAsia="Times New Roman" w:hAnsi="Times New Roman" w:cs="Times New Roman"/>
          <w:sz w:val="24"/>
          <w:szCs w:val="24"/>
          <w:lang w:eastAsia="ru-RU"/>
        </w:rPr>
        <w:t xml:space="preserve">, монтажу, пусконаладочным, инженерным работам и подготовке помещений к монтажу оборудования и технологических видео, </w:t>
      </w:r>
      <w:proofErr w:type="spellStart"/>
      <w:r w:rsidRPr="005D75FB">
        <w:rPr>
          <w:rFonts w:ascii="Times New Roman" w:eastAsia="Times New Roman" w:hAnsi="Times New Roman" w:cs="Times New Roman"/>
          <w:sz w:val="24"/>
          <w:szCs w:val="24"/>
          <w:lang w:eastAsia="ru-RU"/>
        </w:rPr>
        <w:t>аудиокомплексов</w:t>
      </w:r>
      <w:proofErr w:type="spellEnd"/>
      <w:r w:rsidRPr="005D75FB">
        <w:rPr>
          <w:rFonts w:ascii="Times New Roman" w:eastAsia="Times New Roman" w:hAnsi="Times New Roman" w:cs="Times New Roman"/>
          <w:sz w:val="24"/>
          <w:szCs w:val="24"/>
          <w:lang w:eastAsia="ru-RU"/>
        </w:rPr>
        <w:t>, приобретению стандартного и специализированного программного продукта для обеспечения функционирования оборудования и технологических комплексов);</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на приобретение услуг по техническому обеспечению получения, хранения, обработке </w:t>
      </w:r>
      <w:proofErr w:type="spellStart"/>
      <w:r w:rsidRPr="005D75FB">
        <w:rPr>
          <w:rFonts w:ascii="Times New Roman" w:eastAsia="Times New Roman" w:hAnsi="Times New Roman" w:cs="Times New Roman"/>
          <w:sz w:val="24"/>
          <w:szCs w:val="24"/>
          <w:lang w:eastAsia="ru-RU"/>
        </w:rPr>
        <w:t>медиаконтента</w:t>
      </w:r>
      <w:proofErr w:type="spellEnd"/>
      <w:r w:rsidRPr="005D75FB">
        <w:rPr>
          <w:rFonts w:ascii="Times New Roman" w:eastAsia="Times New Roman" w:hAnsi="Times New Roman" w:cs="Times New Roman"/>
          <w:sz w:val="24"/>
          <w:szCs w:val="24"/>
          <w:lang w:eastAsia="ru-RU"/>
        </w:rPr>
        <w:t xml:space="preserve"> (фото-, видео- и аудиоинформации, текстовых и графических материалов);</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на приобретение исключительных и неисключительных прав на использование результатов интеллектуальной деятельности для обеспечения потокового вещания;</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на приобретение транспортных услуг, горюче-смазочных материалов, по обслуживанию транспортных средств;</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по оплате коммунальных услуг;</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по оплате аренды помещений и имущества, услуг по содержанию имущества;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по оплате аренды видеокамер, репортажного комплекса для тележурналиста и другой съемочной, осветительной и звукозаписывающей техники, необходимой для производства телевизионных и радиопрограмм, аппаратных для монтажа и озвучивания телевизионных и радиопрограмм, серверного оборудования;</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по оплате банковских, аудиторских и информационно-консультационных услуг, оплате юридических услуг;</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на приобретение нематериальных активов; прав на использование аудио-, видео- и фотоматериалов;</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на приобретение услуг по производству аудио- и видеосюжетов; услуг режиссеров, режиссеров постановщиков, операторов постановщиков, операторов, звукорежиссеров, режиссеров по монтажу, художников по свету, художников-мультипликаторов, художников аниматоров, художников по графике, специалистов по компьютерной графике, артистов, специалистов анимации, </w:t>
      </w:r>
      <w:proofErr w:type="spellStart"/>
      <w:r w:rsidRPr="005D75FB">
        <w:rPr>
          <w:rFonts w:ascii="Times New Roman" w:eastAsia="Times New Roman" w:hAnsi="Times New Roman" w:cs="Times New Roman"/>
          <w:sz w:val="24"/>
          <w:szCs w:val="24"/>
          <w:lang w:eastAsia="ru-RU"/>
        </w:rPr>
        <w:t>цветокоррекции</w:t>
      </w:r>
      <w:proofErr w:type="spellEnd"/>
      <w:r w:rsidRPr="005D75FB">
        <w:rPr>
          <w:rFonts w:ascii="Times New Roman" w:eastAsia="Times New Roman" w:hAnsi="Times New Roman" w:cs="Times New Roman"/>
          <w:sz w:val="24"/>
          <w:szCs w:val="24"/>
          <w:lang w:eastAsia="ru-RU"/>
        </w:rPr>
        <w:t xml:space="preserve"> изображения, обработке звука, услуг по производству телевизионных и радиопрограмм;</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на приобретение услуг связи по распространению и трансляции телевизионных и радиопрограмм;</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на приобретение расходных материалов;</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по регистрации или продлении регистрации доменного имени сайта в сети Интернет;</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на приобретение по оплате трафика, хостинга;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на приобретение услуг по техническому поддержанию в сети Интернет сайта и администрированию ресурса;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по оплате лицензий на программное обеспечение, необходимое для технической поддержки реализуемых программ;</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на приобретение услуг (работ) по хранению, реставрации и оцифровке аудиовизуальных архивов;</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на приобретение исключительных и неисключительных прав на использование архивных материалов;</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на приобретение прав на использование информации;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lastRenderedPageBreak/>
        <w:t>на приобретение типографских и издательских услуг (включая выплату агентского вознаграждения, распространение печатных изданий, поддержку электронных версий изданий);</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на приобретение работ по разработке, внедрению, поддержанию и сопровождению программного обеспечения;</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на приобретение услуг по рекламе;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на приобретение информационных услуг;</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по выплате вознаграждений за предоставление исключительных и неисключительных прав на использование результатов интеллектуальной деятельности и информационной продукции, а также оплате комплексных услуг по сбору, подготовке и распространению информации;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командировочные расходы (проезд, суточные, проживание).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Получатель гранта обеспечивает ведение раздельного учета расходов, осуществленных за счет гранта.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bookmarkStart w:id="3" w:name="p49"/>
      <w:bookmarkEnd w:id="3"/>
      <w:r w:rsidRPr="005D75FB">
        <w:rPr>
          <w:rFonts w:ascii="Times New Roman" w:eastAsia="Times New Roman" w:hAnsi="Times New Roman" w:cs="Times New Roman"/>
          <w:sz w:val="24"/>
          <w:szCs w:val="24"/>
          <w:lang w:eastAsia="ru-RU"/>
        </w:rPr>
        <w:t>8. Грант предоставляется по следующим приоритетным направлениям:</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популяризация науки, культуры, сохранение и развитие традиционных промыслов и ремесел, исторического и культурного наследия народов, населяющих автономный округ;</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реализация национальных проектов в автономном округе;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развитие гражданского общества в автономном округе, деятельность региональных и муниципальных общественных организаций, благотворительная деятельность, содействие меценатству и добровольчеству;</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улучшение деловой среды, развитие предпринимательства в автономном округе;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реализация промышленной политики в автономном округе;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эффективность реализации социальных проектов, оценка качества оказания государственных услуг в автономном округе;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повышение качества жизни жителей автономного округа, создание условий для образования и реализации потенциала детей с особенностями развития;</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демографическая политика в автономном округе, поддержка материнства и детства, пропаганда семейных традиций и ценностей;</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развитие межнационального сотрудничества, профилактика межэтнических конфликтов, противодействие экстремизму, терроризму, коррупции в автономном округе;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патриотическое и духовно-нравственное воспитание в автономном округе;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правовая грамотность, профилактика правонарушений в автономном округе;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реализация жилищной политики автономного округа, в том числе повышение надежности и качества жилищно-коммунальных услуг, развитие системы капитального ремонта, поддержание проектной дисциплины;</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инвестиционная привлекательность автономного округа;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формирование культуры бережливости и развитие бережливых технологий в автономном округе;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содействие развитию детско-юношеского и массового спорта в автономном округе, пропаганда здорового образа жизни, профилактика социально опасных форм поведения граждан;</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формирование образа благополучного старения и информирование общества о важности качества жизни граждан старшего поколения для будущего страны, признание вклада граждан старшего поколения в соц</w:t>
      </w:r>
      <w:bookmarkStart w:id="4" w:name="_GoBack"/>
      <w:bookmarkEnd w:id="4"/>
      <w:r w:rsidRPr="005D75FB">
        <w:rPr>
          <w:rFonts w:ascii="Times New Roman" w:eastAsia="Times New Roman" w:hAnsi="Times New Roman" w:cs="Times New Roman"/>
          <w:sz w:val="24"/>
          <w:szCs w:val="24"/>
          <w:lang w:eastAsia="ru-RU"/>
        </w:rPr>
        <w:t>иальную, экономическую, культурную и политическую жизнь общества и использование данного опыта во всех сферах жизнедеятельности, формирование уважительного отношения к гражданам старшего поколения независимо от их физического состояния и других аспектов их жизни как к членам общества, пропаганда роли семьи в жизни граждан старшего поколения, информирование граждан старшего поколения о случаях мошенничества, мерах по их предотвращению и защите от жестокого обращения и насилия в отношении людей старшего поколения;</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lastRenderedPageBreak/>
        <w:t>материалы, подготовленные детскими и школьными редакциями средств массовой информации.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9. Размер гранта, предоставляемого на поддержку 1 социально значимого проекта, определяется в соответствии с финансово-экономическим обоснованием затрат на его реализацию и не может превышать 1 000 000,00 рублей.</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В случае недостаточности доведенных лимитов бюджетных обязательств на предоставление грантов на соответствующий финансовый год Департамент вправе уменьшить </w:t>
      </w:r>
      <w:proofErr w:type="spellStart"/>
      <w:r w:rsidRPr="005D75FB">
        <w:rPr>
          <w:rFonts w:ascii="Times New Roman" w:eastAsia="Times New Roman" w:hAnsi="Times New Roman" w:cs="Times New Roman"/>
          <w:sz w:val="24"/>
          <w:szCs w:val="24"/>
          <w:lang w:eastAsia="ru-RU"/>
        </w:rPr>
        <w:t>истребуемый</w:t>
      </w:r>
      <w:proofErr w:type="spellEnd"/>
      <w:r w:rsidRPr="005D75FB">
        <w:rPr>
          <w:rFonts w:ascii="Times New Roman" w:eastAsia="Times New Roman" w:hAnsi="Times New Roman" w:cs="Times New Roman"/>
          <w:sz w:val="24"/>
          <w:szCs w:val="24"/>
          <w:lang w:eastAsia="ru-RU"/>
        </w:rPr>
        <w:t xml:space="preserve"> размер гранта.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bookmarkStart w:id="5" w:name="p69"/>
      <w:bookmarkEnd w:id="5"/>
      <w:r w:rsidRPr="005D75FB">
        <w:rPr>
          <w:rFonts w:ascii="Times New Roman" w:eastAsia="Times New Roman" w:hAnsi="Times New Roman" w:cs="Times New Roman"/>
          <w:sz w:val="24"/>
          <w:szCs w:val="24"/>
          <w:lang w:eastAsia="ru-RU"/>
        </w:rPr>
        <w:t>10. Гранты не предоставляются на социально значимые проекты, реализуемые в средствах массовой информации специализированного, справочного, развлекательного, рекламного и эротического характера, газет-дайджестов, а также средствах массовой информации, учрежденных политическими партиями или движениями.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11. В течение 14 календарных дней со дня издания приказа о предоставлении гранта Департамент вручает непосредственно или направляет почтовым отправлением с уведомлением о вручении Получателю гранта уведомление о принятом решении, проект соглашения о предоставлении гранта в соответствии с типовой формой, утвержденной Департаментом финансов автономного округа (далее - соглашение), в случае если у Получателя гранта нет технической возможности заключения соглашения в электронной форме.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12. Соглашение заключается в форме электронного документа, которое подписывают усиленной квалифицированной электронной подписью лица, имеющие право действовать от имени каждой из сторон соглашения, в модуле "Учет соглашений" государственной информационной системы автономного округа "Региональный электронный бюджет Югры" (budget.admhmao.ru) (далее - ГИС "Региональный электронный бюджет Югры").</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bookmarkStart w:id="6" w:name="p72"/>
      <w:bookmarkEnd w:id="6"/>
      <w:r w:rsidRPr="005D75FB">
        <w:rPr>
          <w:rFonts w:ascii="Times New Roman" w:eastAsia="Times New Roman" w:hAnsi="Times New Roman" w:cs="Times New Roman"/>
          <w:sz w:val="24"/>
          <w:szCs w:val="24"/>
          <w:lang w:eastAsia="ru-RU"/>
        </w:rPr>
        <w:t>13. Получатель гранта в течение 10 рабочих дней с даты получения уведомления с приложением проекта соглашения на бумажном носителе или направления проекта соглашения в ГИС "Региональный электронный бюджет Югры" подписывает его, заверяет печатью (при наличии) и представляет в Департамент непосредственно или направляет (нарочно либо почтовым отправлением с уведомлением о вручении).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В случае если соглашение подписывает не руководитель Получателя гранта, а другое лицо, к соглашению прикладывается документ, подтверждающий полномочия лица действовать от имени руководителя гранта (при подписании соглашения на бумажном носителе).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14. Основаниями для отказа Получателю гранта в его предоставлении являются:</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несоответствие представленных Получателем гранта документов требованиям, определенным </w:t>
      </w:r>
      <w:hyperlink w:anchor="p136" w:history="1">
        <w:r w:rsidRPr="005D75FB">
          <w:rPr>
            <w:rFonts w:ascii="Times New Roman" w:eastAsia="Times New Roman" w:hAnsi="Times New Roman" w:cs="Times New Roman"/>
            <w:color w:val="1A0DAB"/>
            <w:sz w:val="24"/>
            <w:szCs w:val="24"/>
            <w:u w:val="single"/>
            <w:lang w:eastAsia="ru-RU"/>
          </w:rPr>
          <w:t>пунктом 6</w:t>
        </w:r>
      </w:hyperlink>
      <w:r w:rsidRPr="005D75FB">
        <w:rPr>
          <w:rFonts w:ascii="Times New Roman" w:eastAsia="Times New Roman" w:hAnsi="Times New Roman" w:cs="Times New Roman"/>
          <w:sz w:val="24"/>
          <w:szCs w:val="24"/>
          <w:lang w:eastAsia="ru-RU"/>
        </w:rPr>
        <w:t xml:space="preserve"> приложения к Порядку, или их непредставление (представление не в полном объеме);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несоответствие представленного соглашения установленной форме;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установление факта недостоверности представленной Получателем гранта информации;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направление соглашения с нарушением срока, установленного </w:t>
      </w:r>
      <w:hyperlink w:anchor="p72" w:history="1">
        <w:r w:rsidRPr="005D75FB">
          <w:rPr>
            <w:rFonts w:ascii="Times New Roman" w:eastAsia="Times New Roman" w:hAnsi="Times New Roman" w:cs="Times New Roman"/>
            <w:color w:val="1A0DAB"/>
            <w:sz w:val="24"/>
            <w:szCs w:val="24"/>
            <w:u w:val="single"/>
            <w:lang w:eastAsia="ru-RU"/>
          </w:rPr>
          <w:t>пунктом 13</w:t>
        </w:r>
      </w:hyperlink>
      <w:r w:rsidRPr="005D75FB">
        <w:rPr>
          <w:rFonts w:ascii="Times New Roman" w:eastAsia="Times New Roman" w:hAnsi="Times New Roman" w:cs="Times New Roman"/>
          <w:sz w:val="24"/>
          <w:szCs w:val="24"/>
          <w:lang w:eastAsia="ru-RU"/>
        </w:rPr>
        <w:t xml:space="preserve"> Порядка;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подписание соглашения неуполномоченным лицом.</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15. Обязательными условиями соглашения являются:</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согласие Получателя гранта, а также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проверок Департаментом и (или) органом финансового контроля соблюдения целей, условий и порядка предоставления гранта;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lastRenderedPageBreak/>
        <w:t xml:space="preserve">условие о согласовании новых условий соглашения или о расторжении соглашения при </w:t>
      </w:r>
      <w:proofErr w:type="spellStart"/>
      <w:r w:rsidRPr="005D75FB">
        <w:rPr>
          <w:rFonts w:ascii="Times New Roman" w:eastAsia="Times New Roman" w:hAnsi="Times New Roman" w:cs="Times New Roman"/>
          <w:sz w:val="24"/>
          <w:szCs w:val="24"/>
          <w:lang w:eastAsia="ru-RU"/>
        </w:rPr>
        <w:t>недостижении</w:t>
      </w:r>
      <w:proofErr w:type="spellEnd"/>
      <w:r w:rsidRPr="005D75FB">
        <w:rPr>
          <w:rFonts w:ascii="Times New Roman" w:eastAsia="Times New Roman" w:hAnsi="Times New Roman" w:cs="Times New Roman"/>
          <w:sz w:val="24"/>
          <w:szCs w:val="24"/>
          <w:lang w:eastAsia="ru-RU"/>
        </w:rPr>
        <w:t xml:space="preserve"> согласования с новыми условиями в случае </w:t>
      </w:r>
      <w:proofErr w:type="gramStart"/>
      <w:r w:rsidRPr="005D75FB">
        <w:rPr>
          <w:rFonts w:ascii="Times New Roman" w:eastAsia="Times New Roman" w:hAnsi="Times New Roman" w:cs="Times New Roman"/>
          <w:sz w:val="24"/>
          <w:szCs w:val="24"/>
          <w:lang w:eastAsia="ru-RU"/>
        </w:rPr>
        <w:t>уменьшения</w:t>
      </w:r>
      <w:proofErr w:type="gramEnd"/>
      <w:r w:rsidRPr="005D75FB">
        <w:rPr>
          <w:rFonts w:ascii="Times New Roman" w:eastAsia="Times New Roman" w:hAnsi="Times New Roman" w:cs="Times New Roman"/>
          <w:sz w:val="24"/>
          <w:szCs w:val="24"/>
          <w:lang w:eastAsia="ru-RU"/>
        </w:rPr>
        <w:t xml:space="preserve"> доведенных до Департамента как получателя бюджетных средств в установленном порядке лимитов бюджетных обязательств на предоставление грантов на соответствующий финансовый год, приводящего к невозможности предоставления гранта в размере, определенном в соглашении.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16. Грант перечисляется Получателю гранта в течение 15 рабочих дней с даты подписания соглашения:</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индивидуальному предпринимателю, юридическому лицу, за исключением бюджетных (автономных) учреждений, - на расчетный счет, открытый ими в российских кредитных организациях;</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бюджетному учреждению - на лицевой счет, открытый им в Департаменте финансов автономного округа (финансовом органе муниципального образования);</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автономному учреждению - на лицевой счет, открытый им в Департаменте финансов автономного округа (финансовом органе муниципального образования автономного округа), или на расчетный счет, открытый им в российских кредитных организациях.</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17. Результатом предоставления гранта является реализация социально значимого проекта, производство и выпуск установленного в соглашении количества материалов, направленных на информирование населения по вопросам, представляющим общественный и государственный интерес, в средстве массовой информации (с размещением материалов в социальных сетях при необходимости), на дату завершения срока действия соглашения.</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Показатель, необходимый для оценки достижения результата предоставления субсидии: количество полос/минут/сообщений.</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Значение показателя результата предоставления гранта устанавливает Департамент в соглашении.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18. Получатель гранта представляет в Департамент отчеты о достижении значения показателя результата предоставления гранта (не позднее десятого рабочего дня с даты завершения срока действия соглашения), об осуществлении расходов, источником финансового обеспечения которых является грант (не позднее десятого рабочего дня с даты, следующей за отчетным кварталом), по формам, установленным в соглашении.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Департамент вправе установить в соглашении сроки и формы представления Получателем гранта дополнительной отчетности.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19. Неиспользованный остаток гранта на дату завершения реализации социально значимого проекта подлежит возврату в бюджет автономного округа не позднее 10 рабочих дней с даты подписания отчетности, если иное не предусмотрено законодательством автономного округа и (или) соглашением.</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В случае если неиспользованный остаток гранта не перечислен в доход бюджета автономного округа в установленный срок, он подлежит взысканию в порядке, установленном законодательством Российской Федерации и автономного округа.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20. За счет предоставленного гранта Получателю гранта - юридическому лицу, а также иным юридическим лицам, получающим средства на основании договоров, заключенных с Получателем гранта, запрещается осуществлять расходы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21. Департамент и (или) орган государственного финансового контроля автономного округа проводят проверку соблюдения Получателем гранта целей, условий и порядка его предоставления.</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lastRenderedPageBreak/>
        <w:t>22. С 1 января 2023 года осуществляется мониторинг достижения результата предоставления гранта исходя из достижения значения показателя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bookmarkStart w:id="7" w:name="p97"/>
      <w:bookmarkEnd w:id="7"/>
      <w:r w:rsidRPr="005D75FB">
        <w:rPr>
          <w:rFonts w:ascii="Times New Roman" w:eastAsia="Times New Roman" w:hAnsi="Times New Roman" w:cs="Times New Roman"/>
          <w:sz w:val="24"/>
          <w:szCs w:val="24"/>
          <w:lang w:eastAsia="ru-RU"/>
        </w:rPr>
        <w:t>23. Грант подлежит возврату Получателем гранта в бюджет автономного округа в случае несоблюдения им целей, условий и порядка предоставления, выявленного по фактам проверок, проведенных Департаментом и (или) органом государственного финансового контроля автономного округа, а также в случаях:</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proofErr w:type="spellStart"/>
      <w:r w:rsidRPr="005D75FB">
        <w:rPr>
          <w:rFonts w:ascii="Times New Roman" w:eastAsia="Times New Roman" w:hAnsi="Times New Roman" w:cs="Times New Roman"/>
          <w:sz w:val="24"/>
          <w:szCs w:val="24"/>
          <w:lang w:eastAsia="ru-RU"/>
        </w:rPr>
        <w:t>недостижения</w:t>
      </w:r>
      <w:proofErr w:type="spellEnd"/>
      <w:r w:rsidRPr="005D75FB">
        <w:rPr>
          <w:rFonts w:ascii="Times New Roman" w:eastAsia="Times New Roman" w:hAnsi="Times New Roman" w:cs="Times New Roman"/>
          <w:sz w:val="24"/>
          <w:szCs w:val="24"/>
          <w:lang w:eastAsia="ru-RU"/>
        </w:rPr>
        <w:t xml:space="preserve"> результата предоставления гранта, показателя результата предоставления гранта, установленных Порядком и соглашением;</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нарушения Получателем гранта принятых обязательств по соглашению;</w:t>
      </w:r>
    </w:p>
    <w:p w:rsid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наличия письменного заявления Получателя гранта об отказе в его получении.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24. При установлении обстоятельств для возврата гранта, установленных </w:t>
      </w:r>
      <w:r>
        <w:rPr>
          <w:rFonts w:ascii="Times New Roman" w:eastAsia="Times New Roman" w:hAnsi="Times New Roman" w:cs="Times New Roman"/>
          <w:sz w:val="24"/>
          <w:szCs w:val="24"/>
          <w:lang w:eastAsia="ru-RU"/>
        </w:rPr>
        <w:t>23</w:t>
      </w:r>
      <w:r w:rsidRPr="005D75FB">
        <w:rPr>
          <w:rFonts w:ascii="Times New Roman" w:eastAsia="Times New Roman" w:hAnsi="Times New Roman" w:cs="Times New Roman"/>
          <w:sz w:val="24"/>
          <w:szCs w:val="24"/>
          <w:lang w:eastAsia="ru-RU"/>
        </w:rPr>
        <w:t xml:space="preserve"> Порядка, Департамент в течение 10 рабочих дней направляет (нарочно или почтой) Получателю гранта требование о его возврате.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25. Получатель гранта в течение 10 рабочих дней со дня получения требования, указанного в </w:t>
      </w:r>
      <w:hyperlink w:anchor="p103" w:history="1">
        <w:r w:rsidRPr="005D75FB">
          <w:rPr>
            <w:rFonts w:ascii="Times New Roman" w:eastAsia="Times New Roman" w:hAnsi="Times New Roman" w:cs="Times New Roman"/>
            <w:color w:val="1A0DAB"/>
            <w:sz w:val="24"/>
            <w:szCs w:val="24"/>
            <w:u w:val="single"/>
            <w:lang w:eastAsia="ru-RU"/>
          </w:rPr>
          <w:t>пункте 24</w:t>
        </w:r>
      </w:hyperlink>
      <w:r w:rsidRPr="005D75FB">
        <w:rPr>
          <w:rFonts w:ascii="Times New Roman" w:eastAsia="Times New Roman" w:hAnsi="Times New Roman" w:cs="Times New Roman"/>
          <w:sz w:val="24"/>
          <w:szCs w:val="24"/>
          <w:lang w:eastAsia="ru-RU"/>
        </w:rPr>
        <w:t xml:space="preserve"> Порядка, обязан его исполнить.</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26. В случае невыполнения требования о возврате гранта взыскание осуществляется в судебном порядке в соответствии с законодательством Российской Федерации.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27. Получатель гранта при выпуске материалов социально значимого проекта указывает то, что выпуск осуществлен за счет средств гранта, предоставленного Департаментом.</w:t>
      </w:r>
    </w:p>
    <w:p w:rsidR="005D75FB" w:rsidRPr="005D75FB" w:rsidRDefault="005D75FB" w:rsidP="005D75FB">
      <w:pPr>
        <w:spacing w:after="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w:t>
      </w:r>
    </w:p>
    <w:p w:rsidR="005D75FB" w:rsidRPr="005D75FB" w:rsidRDefault="005D75FB" w:rsidP="005D75FB">
      <w:pPr>
        <w:spacing w:after="0" w:line="240" w:lineRule="auto"/>
        <w:jc w:val="right"/>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Приложение</w:t>
      </w:r>
    </w:p>
    <w:p w:rsidR="005D75FB" w:rsidRPr="005D75FB" w:rsidRDefault="005D75FB" w:rsidP="005D75FB">
      <w:pPr>
        <w:spacing w:after="0" w:line="240" w:lineRule="auto"/>
        <w:jc w:val="right"/>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к Порядку предоставления</w:t>
      </w:r>
    </w:p>
    <w:p w:rsidR="005D75FB" w:rsidRPr="005D75FB" w:rsidRDefault="005D75FB" w:rsidP="005D75FB">
      <w:pPr>
        <w:spacing w:after="0" w:line="240" w:lineRule="auto"/>
        <w:jc w:val="right"/>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грантов в форме субсидии</w:t>
      </w:r>
    </w:p>
    <w:p w:rsidR="005D75FB" w:rsidRPr="005D75FB" w:rsidRDefault="005D75FB" w:rsidP="005D75FB">
      <w:pPr>
        <w:spacing w:after="0" w:line="240" w:lineRule="auto"/>
        <w:jc w:val="right"/>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организациям, осуществляющим</w:t>
      </w:r>
    </w:p>
    <w:p w:rsidR="005D75FB" w:rsidRPr="005D75FB" w:rsidRDefault="005D75FB" w:rsidP="005D75FB">
      <w:pPr>
        <w:spacing w:after="0" w:line="240" w:lineRule="auto"/>
        <w:jc w:val="right"/>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производство и (или) выпуск</w:t>
      </w:r>
    </w:p>
    <w:p w:rsidR="005D75FB" w:rsidRPr="005D75FB" w:rsidRDefault="005D75FB" w:rsidP="005D75FB">
      <w:pPr>
        <w:spacing w:after="0" w:line="240" w:lineRule="auto"/>
        <w:jc w:val="right"/>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средств массовой информации на</w:t>
      </w:r>
    </w:p>
    <w:p w:rsidR="005D75FB" w:rsidRPr="005D75FB" w:rsidRDefault="005D75FB" w:rsidP="005D75FB">
      <w:pPr>
        <w:spacing w:after="0" w:line="240" w:lineRule="auto"/>
        <w:jc w:val="right"/>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территории Ханты-Мансийского</w:t>
      </w:r>
    </w:p>
    <w:p w:rsidR="005D75FB" w:rsidRPr="005D75FB" w:rsidRDefault="005D75FB" w:rsidP="005D75FB">
      <w:pPr>
        <w:spacing w:after="0" w:line="240" w:lineRule="auto"/>
        <w:jc w:val="right"/>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автономного округа - Югры, на поддержку</w:t>
      </w:r>
    </w:p>
    <w:p w:rsidR="005D75FB" w:rsidRPr="005D75FB" w:rsidRDefault="005D75FB" w:rsidP="005D75FB">
      <w:pPr>
        <w:spacing w:after="0" w:line="240" w:lineRule="auto"/>
        <w:jc w:val="right"/>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социально значимых проектов</w:t>
      </w:r>
    </w:p>
    <w:p w:rsidR="005D75FB" w:rsidRPr="005D75FB" w:rsidRDefault="005D75FB" w:rsidP="005D75FB">
      <w:pPr>
        <w:spacing w:after="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w:t>
      </w:r>
    </w:p>
    <w:p w:rsidR="005D75FB" w:rsidRPr="005D75FB" w:rsidRDefault="005D75FB" w:rsidP="005D75FB">
      <w:pPr>
        <w:spacing w:after="0" w:line="240" w:lineRule="auto"/>
        <w:jc w:val="center"/>
        <w:rPr>
          <w:rFonts w:ascii="Arial" w:eastAsia="Times New Roman" w:hAnsi="Arial" w:cs="Arial"/>
          <w:b/>
          <w:bCs/>
          <w:sz w:val="24"/>
          <w:szCs w:val="24"/>
          <w:lang w:eastAsia="ru-RU"/>
        </w:rPr>
      </w:pPr>
      <w:bookmarkStart w:id="8" w:name="p122"/>
      <w:bookmarkEnd w:id="8"/>
      <w:r w:rsidRPr="005D75FB">
        <w:rPr>
          <w:rFonts w:ascii="Arial" w:eastAsia="Times New Roman" w:hAnsi="Arial" w:cs="Arial"/>
          <w:b/>
          <w:bCs/>
          <w:sz w:val="24"/>
          <w:szCs w:val="24"/>
          <w:lang w:eastAsia="ru-RU"/>
        </w:rPr>
        <w:t>ПОЛОЖЕНИЕ</w:t>
      </w:r>
    </w:p>
    <w:p w:rsidR="005D75FB" w:rsidRPr="005D75FB" w:rsidRDefault="005D75FB" w:rsidP="005D75FB">
      <w:pPr>
        <w:spacing w:after="0" w:line="240" w:lineRule="auto"/>
        <w:jc w:val="center"/>
        <w:rPr>
          <w:rFonts w:ascii="Arial" w:eastAsia="Times New Roman" w:hAnsi="Arial" w:cs="Arial"/>
          <w:b/>
          <w:bCs/>
          <w:sz w:val="24"/>
          <w:szCs w:val="24"/>
          <w:lang w:eastAsia="ru-RU"/>
        </w:rPr>
      </w:pPr>
      <w:r w:rsidRPr="005D75FB">
        <w:rPr>
          <w:rFonts w:ascii="Arial" w:eastAsia="Times New Roman" w:hAnsi="Arial" w:cs="Arial"/>
          <w:b/>
          <w:bCs/>
          <w:sz w:val="24"/>
          <w:szCs w:val="24"/>
          <w:lang w:eastAsia="ru-RU"/>
        </w:rPr>
        <w:t>О КОНКУРСНОМ ОТБОРЕ НА ПРЕДОСТАВЛЕНИЕ ГРАНТОВ В ФОРМЕ</w:t>
      </w:r>
    </w:p>
    <w:p w:rsidR="005D75FB" w:rsidRPr="005D75FB" w:rsidRDefault="005D75FB" w:rsidP="005D75FB">
      <w:pPr>
        <w:spacing w:after="0" w:line="240" w:lineRule="auto"/>
        <w:jc w:val="center"/>
        <w:rPr>
          <w:rFonts w:ascii="Arial" w:eastAsia="Times New Roman" w:hAnsi="Arial" w:cs="Arial"/>
          <w:b/>
          <w:bCs/>
          <w:sz w:val="24"/>
          <w:szCs w:val="24"/>
          <w:lang w:eastAsia="ru-RU"/>
        </w:rPr>
      </w:pPr>
      <w:r w:rsidRPr="005D75FB">
        <w:rPr>
          <w:rFonts w:ascii="Arial" w:eastAsia="Times New Roman" w:hAnsi="Arial" w:cs="Arial"/>
          <w:b/>
          <w:bCs/>
          <w:sz w:val="24"/>
          <w:szCs w:val="24"/>
          <w:lang w:eastAsia="ru-RU"/>
        </w:rPr>
        <w:t>СУБСИДИИ НА ПОДДЕРЖКУ СОЦИАЛЬНО ЗНАЧИМЫХ ПРОЕКТОВ</w:t>
      </w:r>
    </w:p>
    <w:p w:rsidR="005D75FB" w:rsidRPr="005D75FB" w:rsidRDefault="005D75FB" w:rsidP="005D75FB">
      <w:pPr>
        <w:spacing w:after="0" w:line="240" w:lineRule="auto"/>
        <w:jc w:val="center"/>
        <w:rPr>
          <w:rFonts w:ascii="Arial" w:eastAsia="Times New Roman" w:hAnsi="Arial" w:cs="Arial"/>
          <w:b/>
          <w:bCs/>
          <w:sz w:val="24"/>
          <w:szCs w:val="24"/>
          <w:lang w:eastAsia="ru-RU"/>
        </w:rPr>
      </w:pPr>
      <w:r w:rsidRPr="005D75FB">
        <w:rPr>
          <w:rFonts w:ascii="Arial" w:eastAsia="Times New Roman" w:hAnsi="Arial" w:cs="Arial"/>
          <w:b/>
          <w:bCs/>
          <w:sz w:val="24"/>
          <w:szCs w:val="24"/>
          <w:lang w:eastAsia="ru-RU"/>
        </w:rPr>
        <w:t>ОРГАНИЗАЦИЯМ, ОСУЩЕСТВЛЯЮЩИМ ПРОИЗВОДСТВО И (ИЛИ) ВЫПУСК</w:t>
      </w:r>
    </w:p>
    <w:p w:rsidR="005D75FB" w:rsidRPr="005D75FB" w:rsidRDefault="005D75FB" w:rsidP="005D75FB">
      <w:pPr>
        <w:spacing w:after="0" w:line="240" w:lineRule="auto"/>
        <w:jc w:val="center"/>
        <w:rPr>
          <w:rFonts w:ascii="Arial" w:eastAsia="Times New Roman" w:hAnsi="Arial" w:cs="Arial"/>
          <w:b/>
          <w:bCs/>
          <w:sz w:val="24"/>
          <w:szCs w:val="24"/>
          <w:lang w:eastAsia="ru-RU"/>
        </w:rPr>
      </w:pPr>
      <w:r w:rsidRPr="005D75FB">
        <w:rPr>
          <w:rFonts w:ascii="Arial" w:eastAsia="Times New Roman" w:hAnsi="Arial" w:cs="Arial"/>
          <w:b/>
          <w:bCs/>
          <w:sz w:val="24"/>
          <w:szCs w:val="24"/>
          <w:lang w:eastAsia="ru-RU"/>
        </w:rPr>
        <w:t>СРЕДСТВ МАССОВОЙ ИНФОРМАЦИИ НА ТЕРРИТОРИИ ХАНТЫ-МАНСИЙСКОГО</w:t>
      </w:r>
    </w:p>
    <w:p w:rsidR="005D75FB" w:rsidRPr="005D75FB" w:rsidRDefault="005D75FB" w:rsidP="005D75FB">
      <w:pPr>
        <w:spacing w:after="0" w:line="240" w:lineRule="auto"/>
        <w:jc w:val="center"/>
        <w:rPr>
          <w:rFonts w:ascii="Arial" w:eastAsia="Times New Roman" w:hAnsi="Arial" w:cs="Arial"/>
          <w:b/>
          <w:bCs/>
          <w:sz w:val="24"/>
          <w:szCs w:val="24"/>
          <w:lang w:eastAsia="ru-RU"/>
        </w:rPr>
      </w:pPr>
      <w:r w:rsidRPr="005D75FB">
        <w:rPr>
          <w:rFonts w:ascii="Arial" w:eastAsia="Times New Roman" w:hAnsi="Arial" w:cs="Arial"/>
          <w:b/>
          <w:bCs/>
          <w:sz w:val="24"/>
          <w:szCs w:val="24"/>
          <w:lang w:eastAsia="ru-RU"/>
        </w:rPr>
        <w:t>АВТОНОМНОГО ОКРУГА - ЮГРЫ (ДАЛЕЕ - ПОЛОЖЕНИЕ)</w:t>
      </w:r>
    </w:p>
    <w:p w:rsidR="005D75FB" w:rsidRPr="005D75FB" w:rsidRDefault="005D75FB" w:rsidP="005D75FB">
      <w:pPr>
        <w:spacing w:after="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1. Положение предусматривает процедуру организации и проведения конкурсного отбора социально значимых проектов юридических лиц (за исключением казенных учреждений) и индивидуальных предпринимателей, осуществляющих производство и (или) выпуск средств массовой информации на территории Ханты-Мансийского автономного округа - Югры (далее - автономный округ), претендующих на предоставление гранта в форме субсидии на поддержку социально значимых проектов согласно </w:t>
      </w:r>
      <w:hyperlink w:anchor="p16" w:history="1">
        <w:r w:rsidRPr="005D75FB">
          <w:rPr>
            <w:rFonts w:ascii="Times New Roman" w:eastAsia="Times New Roman" w:hAnsi="Times New Roman" w:cs="Times New Roman"/>
            <w:color w:val="1A0DAB"/>
            <w:sz w:val="24"/>
            <w:szCs w:val="24"/>
            <w:u w:val="single"/>
            <w:lang w:eastAsia="ru-RU"/>
          </w:rPr>
          <w:t>пункту 4</w:t>
        </w:r>
      </w:hyperlink>
      <w:r w:rsidRPr="005D75FB">
        <w:rPr>
          <w:rFonts w:ascii="Times New Roman" w:eastAsia="Times New Roman" w:hAnsi="Times New Roman" w:cs="Times New Roman"/>
          <w:sz w:val="24"/>
          <w:szCs w:val="24"/>
          <w:lang w:eastAsia="ru-RU"/>
        </w:rPr>
        <w:t xml:space="preserve"> Порядка (далее - конкурс, грант, Соискатель гранта).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2. Организацию и проведение конкурса осуществляет Департамент общественных и внешних связей автономного округа (далее - Департамент).</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lastRenderedPageBreak/>
        <w:t xml:space="preserve">3. Срок приема документов на участие в конкурсе утверждает приказом Департамент. В течение 3 рабочих дней со дня его издания Департамент размещает на едином портале (при наличии технической возможности) и на официальном сайте Департамента объявление о его проведении (далее - объявление), которое содержит информацию, предусмотренную </w:t>
      </w:r>
      <w:hyperlink r:id="rId6" w:history="1">
        <w:r w:rsidRPr="005D75FB">
          <w:rPr>
            <w:rFonts w:ascii="Times New Roman" w:eastAsia="Times New Roman" w:hAnsi="Times New Roman" w:cs="Times New Roman"/>
            <w:color w:val="1A0DAB"/>
            <w:sz w:val="24"/>
            <w:szCs w:val="24"/>
            <w:u w:val="single"/>
            <w:lang w:eastAsia="ru-RU"/>
          </w:rPr>
          <w:t>подпунктом "б" пункта 4</w:t>
        </w:r>
      </w:hyperlink>
      <w:r w:rsidRPr="005D75FB">
        <w:rPr>
          <w:rFonts w:ascii="Times New Roman" w:eastAsia="Times New Roman" w:hAnsi="Times New Roman" w:cs="Times New Roman"/>
          <w:sz w:val="24"/>
          <w:szCs w:val="24"/>
          <w:lang w:eastAsia="ru-RU"/>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С 1 января 2025 года объявление размещается на едином портале (в случае проведения конкурса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конкурса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В период </w:t>
      </w:r>
      <w:proofErr w:type="gramStart"/>
      <w:r w:rsidRPr="005D75FB">
        <w:rPr>
          <w:rFonts w:ascii="Times New Roman" w:eastAsia="Times New Roman" w:hAnsi="Times New Roman" w:cs="Times New Roman"/>
          <w:sz w:val="24"/>
          <w:szCs w:val="24"/>
          <w:lang w:eastAsia="ru-RU"/>
        </w:rPr>
        <w:t>проведения конкурса</w:t>
      </w:r>
      <w:proofErr w:type="gramEnd"/>
      <w:r w:rsidRPr="005D75FB">
        <w:rPr>
          <w:rFonts w:ascii="Times New Roman" w:eastAsia="Times New Roman" w:hAnsi="Times New Roman" w:cs="Times New Roman"/>
          <w:sz w:val="24"/>
          <w:szCs w:val="24"/>
          <w:lang w:eastAsia="ru-RU"/>
        </w:rPr>
        <w:t xml:space="preserve"> установленные формы документов для участия в конкурсе, требования, которым должен соответствовать Соискатель гранта, критерии отбора Соискателей гранта, критерии оценки заявок, порядок определения Соискателей гранта и его размера, цели предоставления гранта, результаты предоставления гранта, порядок предоставления гранта изменению не подлежат.</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4. Для проведения конкурса Департамент создает комиссию, персональный состав которой и положение о ней утверждает приказом. Состав комиссии составляет не менее 7 человек, куда входят представители Департамента, общественности, член общественного совета при Департаменте.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5. Комиссия рассматривает документы, оценивает социально значимые проекты в соответствии с критериями, установленными </w:t>
      </w:r>
      <w:hyperlink w:anchor="p214" w:history="1">
        <w:r w:rsidRPr="005D75FB">
          <w:rPr>
            <w:rFonts w:ascii="Times New Roman" w:eastAsia="Times New Roman" w:hAnsi="Times New Roman" w:cs="Times New Roman"/>
            <w:color w:val="1A0DAB"/>
            <w:sz w:val="24"/>
            <w:szCs w:val="24"/>
            <w:u w:val="single"/>
            <w:lang w:eastAsia="ru-RU"/>
          </w:rPr>
          <w:t>пунктом 20</w:t>
        </w:r>
      </w:hyperlink>
      <w:r w:rsidRPr="005D75FB">
        <w:rPr>
          <w:rFonts w:ascii="Times New Roman" w:eastAsia="Times New Roman" w:hAnsi="Times New Roman" w:cs="Times New Roman"/>
          <w:sz w:val="24"/>
          <w:szCs w:val="24"/>
          <w:lang w:eastAsia="ru-RU"/>
        </w:rPr>
        <w:t xml:space="preserve"> Положения.</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bookmarkStart w:id="9" w:name="p136"/>
      <w:bookmarkEnd w:id="9"/>
      <w:r w:rsidRPr="005D75FB">
        <w:rPr>
          <w:rFonts w:ascii="Times New Roman" w:eastAsia="Times New Roman" w:hAnsi="Times New Roman" w:cs="Times New Roman"/>
          <w:sz w:val="24"/>
          <w:szCs w:val="24"/>
          <w:lang w:eastAsia="ru-RU"/>
        </w:rPr>
        <w:t xml:space="preserve">6. Для участия в конкурсе Соискатели грантов представляют в Департамент посредством официального сайта конкурса в сети Интернет по адресу: </w:t>
      </w:r>
      <w:proofErr w:type="spellStart"/>
      <w:r w:rsidRPr="005D75FB">
        <w:rPr>
          <w:rFonts w:ascii="Times New Roman" w:eastAsia="Times New Roman" w:hAnsi="Times New Roman" w:cs="Times New Roman"/>
          <w:sz w:val="24"/>
          <w:szCs w:val="24"/>
          <w:lang w:eastAsia="ru-RU"/>
        </w:rPr>
        <w:t>грантгубернатора.рф</w:t>
      </w:r>
      <w:proofErr w:type="spellEnd"/>
      <w:r w:rsidRPr="005D75FB">
        <w:rPr>
          <w:rFonts w:ascii="Times New Roman" w:eastAsia="Times New Roman" w:hAnsi="Times New Roman" w:cs="Times New Roman"/>
          <w:sz w:val="24"/>
          <w:szCs w:val="24"/>
          <w:lang w:eastAsia="ru-RU"/>
        </w:rPr>
        <w:t xml:space="preserve"> (далее - официальный сайт конкурса) следующие документы:</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6.1. Заявку (по форме, утвержденной Департаментом), включающую согласие на публикацию (размещение) в сети Интернет информации о Соискателе гранта, о заявке Соискателе гранта, иной информации о Соискателе гранта, связанной с участием в конкурсе, в форме электронного документа посредством заполнения соответствующей электронной формы, размещенной на официальном сайте конкурса. После заполнения всех обязательных полей заявки Соискатель гранта прикрепляет форму подтверждения заявки, которая обязательно содержит личную подпись и собственноручно написанные руководителем Соискателя гранта его фамилию, имя, отчество (лицом, имеющим право подписи согласно выписке из ЕГРЮЛ) и печать (при наличии).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6.2. Описание социально значимого проекта с обязательным указанием его приоритетного направления, социальной значимости, проблемы, путей ее решения и сроков реализации (по форме, утвержденной Департаментом) - скан-копия, которая обязательно содержит личную подпись и собственноручно написанные руководителем Соискателя гранта его фамилию, имя, отчество (лицом, имеющим право подписи согласно выписке из ЕГРЮЛ) и печать (при наличии).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6.3. Финансово-экономическое обоснование затрат на реализацию (по форме, утвержденной Департаментом) - скан-копия, которая обязательно содержит личную подпись и собственноручно написанные руководителем Соискателя гранта его фамилию, имя, отчество (лицом, имеющим право подписи согласно выписке из ЕГРЮЛ) и печать (при наличии).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lastRenderedPageBreak/>
        <w:t>6.4. Скан-копию согласия органа, осуществляющего функции и полномочия учредителя в отношении Соискателя гранта - бюджетного или автономного учреждения, на участие в конкурсе на фирменном бланке (в случае если органом, осуществляющим функции и полномочия учредителя в отношении бюджетного или автономного учреждения, является Департамент, представление указанного документа не требуется).</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6.5. Справку о просроченной задолженности по субсидиям, бюджетным инвестициям и иным средствам, предоставленным из бюджета автономного округа, подтверждающая ее отсутствие у Соискателя гранта на дату подачи документов, по форме, утвержденной Департаментом финансов автономного округа, - скан-копия, которая обязательно содержит личную подпись и собственноручно написанные руководителем его фамилию, имя, отчество (лицом, имеющим право подписи согласно выписке из ЕГРЮЛ) и печать (при наличии).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6.6. Скан-копию свидетельства о регистрации средства массовой информации, в котором реализуется социально значимый проект.</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6.7. Скан-копии устава редакции средства массовой информации и (или) договора между учредителем средства массовой информации и редакцией средства массовой информации (главным редактором), лицензий на осуществление теле- и радиовещание, а также иных документов, подтверждающих право Соискателя гранта на производство и (или) выпуск средства массовой информации, в котором реализуется социально значимый проект.</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В случае если загружаемые документы подписывает не руководитель Соискателя гранта, а другое лицо, необходимо прикрепить в соответствующее поле скан-копию документа, подтверждающего полномочия лица действовать от имени руководителя Соискателя гранта. Документы должны быть отсканированы и сохранены в формате </w:t>
      </w:r>
      <w:proofErr w:type="spellStart"/>
      <w:r w:rsidRPr="005D75FB">
        <w:rPr>
          <w:rFonts w:ascii="Times New Roman" w:eastAsia="Times New Roman" w:hAnsi="Times New Roman" w:cs="Times New Roman"/>
          <w:sz w:val="24"/>
          <w:szCs w:val="24"/>
          <w:lang w:eastAsia="ru-RU"/>
        </w:rPr>
        <w:t>pdf</w:t>
      </w:r>
      <w:proofErr w:type="spellEnd"/>
      <w:r w:rsidRPr="005D75FB">
        <w:rPr>
          <w:rFonts w:ascii="Times New Roman" w:eastAsia="Times New Roman" w:hAnsi="Times New Roman" w:cs="Times New Roman"/>
          <w:sz w:val="24"/>
          <w:szCs w:val="24"/>
          <w:lang w:eastAsia="ru-RU"/>
        </w:rPr>
        <w:t>. Подпись, расшифровка подписи, а также печать (при наличии) должны быть читаемы и разборчивы.</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bookmarkStart w:id="10" w:name="p145"/>
      <w:bookmarkEnd w:id="10"/>
      <w:r w:rsidRPr="005D75FB">
        <w:rPr>
          <w:rFonts w:ascii="Times New Roman" w:eastAsia="Times New Roman" w:hAnsi="Times New Roman" w:cs="Times New Roman"/>
          <w:sz w:val="24"/>
          <w:szCs w:val="24"/>
          <w:lang w:eastAsia="ru-RU"/>
        </w:rPr>
        <w:t xml:space="preserve">7. Департамент в порядке межведомственного информационного взаимодействия, установленного законодательством Российской Федерации, в течение 2 рабочих дней с даты окончания срока приема документов, в том числе с целью подтверждения соответствия Соискателя гранта требованиям, установленным </w:t>
      </w:r>
      <w:hyperlink w:anchor="p158" w:history="1">
        <w:r w:rsidRPr="005D75FB">
          <w:rPr>
            <w:rFonts w:ascii="Times New Roman" w:eastAsia="Times New Roman" w:hAnsi="Times New Roman" w:cs="Times New Roman"/>
            <w:color w:val="1A0DAB"/>
            <w:sz w:val="24"/>
            <w:szCs w:val="24"/>
            <w:u w:val="single"/>
            <w:lang w:eastAsia="ru-RU"/>
          </w:rPr>
          <w:t>пунктом 13</w:t>
        </w:r>
      </w:hyperlink>
      <w:r w:rsidRPr="005D75FB">
        <w:rPr>
          <w:rFonts w:ascii="Times New Roman" w:eastAsia="Times New Roman" w:hAnsi="Times New Roman" w:cs="Times New Roman"/>
          <w:sz w:val="24"/>
          <w:szCs w:val="24"/>
          <w:lang w:eastAsia="ru-RU"/>
        </w:rPr>
        <w:t xml:space="preserve"> Положения, запрашивает в отношении Соискателя гранта в Федеральной налоговой службе: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выписку из Единого государственного реестра юридических лиц о регистрации в качестве юридического лица;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сведения о наличии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Соискателя гранта получателя субсидии;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сведения о наличии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8. Документы, указанные в </w:t>
      </w:r>
      <w:hyperlink w:anchor="p145" w:history="1">
        <w:r w:rsidRPr="005D75FB">
          <w:rPr>
            <w:rFonts w:ascii="Times New Roman" w:eastAsia="Times New Roman" w:hAnsi="Times New Roman" w:cs="Times New Roman"/>
            <w:color w:val="1A0DAB"/>
            <w:sz w:val="24"/>
            <w:szCs w:val="24"/>
            <w:u w:val="single"/>
            <w:lang w:eastAsia="ru-RU"/>
          </w:rPr>
          <w:t>пункте 7</w:t>
        </w:r>
      </w:hyperlink>
      <w:r w:rsidRPr="005D75FB">
        <w:rPr>
          <w:rFonts w:ascii="Times New Roman" w:eastAsia="Times New Roman" w:hAnsi="Times New Roman" w:cs="Times New Roman"/>
          <w:sz w:val="24"/>
          <w:szCs w:val="24"/>
          <w:lang w:eastAsia="ru-RU"/>
        </w:rPr>
        <w:t xml:space="preserve"> Положения, Соискатель гранта имеет право представить по собственной инициативе, прикрепив их скан-копии к заявке посредством официального сайта конкурса.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bookmarkStart w:id="11" w:name="p150"/>
      <w:bookmarkEnd w:id="11"/>
      <w:r w:rsidRPr="005D75FB">
        <w:rPr>
          <w:rFonts w:ascii="Times New Roman" w:eastAsia="Times New Roman" w:hAnsi="Times New Roman" w:cs="Times New Roman"/>
          <w:sz w:val="24"/>
          <w:szCs w:val="24"/>
          <w:lang w:eastAsia="ru-RU"/>
        </w:rPr>
        <w:t>9. Документы на участие в конкурсе регистрируются с размещением информации о регистрации на официальном сайте конкурса в течение 5 рабочих дней со дня регистрации.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Документы, содержащие нецензурные или оскорбительные выражения, несвязный набор символов, призывы к осуществлению деятельности, нарушающей требования законодательства Российской Федерации, не регистрируются.</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10. Участие Соискателей грантов в конкурсе, в том числе представление документов, осуществляется на безвозмездной основе. Соискатели грантов имеют право внести изменения или дополнения в документы или отозвать их до истечения установленного срока приема. Возврат документов Соискателям грантов не осуществляется.</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lastRenderedPageBreak/>
        <w:t>Отозванная заявка не учитывается при подсчете количества заявок, представленных для участия в конкурсе.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В случае если Соискатель гранта представил несколько заявок на реализацию одного проекта, к рассмотрению принимается заявка, зарегистрированная позже.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В случае внесения изменений или дополнений в поданные документы (заявку) изменяется дата регистрации заявки на дату внесения соответствующих изменений или дополнений.</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11. К рассмотрению не принимаются документы, поданные с нарушением установленного срока их приема.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12. В течение срока приема документов секретарь комиссии осуществляет консультирование по вопросам участия в конкурсе.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bookmarkStart w:id="12" w:name="p158"/>
      <w:bookmarkEnd w:id="12"/>
      <w:r w:rsidRPr="005D75FB">
        <w:rPr>
          <w:rFonts w:ascii="Times New Roman" w:eastAsia="Times New Roman" w:hAnsi="Times New Roman" w:cs="Times New Roman"/>
          <w:sz w:val="24"/>
          <w:szCs w:val="24"/>
          <w:lang w:eastAsia="ru-RU"/>
        </w:rPr>
        <w:t>13. Соискатель гранта должен соответствовать следующим требованиям на дату подачи документов:</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отсутствует просроченная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автономным округом;</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Соискатель гранта - юридическое лицо не находится в процессе ликвидации, реорганизации (за исключением реорганизации в форме присоединения к юридическому лицу, являющемуся участником конкурса, другого юридического лица),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Соискатель гранта - индивидуальный предприниматель не прекратил деятельность в качестве индивидуального предпринимателя;</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Соискателя гранта, являющегося юридическим лицом, о Соискателе гранта - индивидуальном предпринимателе;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не получает средства из бюджета автономного округа на основании иных нормативных правовых актов автономного округа на цели, установленные Порядком.</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bookmarkStart w:id="13" w:name="p166"/>
      <w:bookmarkEnd w:id="13"/>
      <w:r w:rsidRPr="005D75FB">
        <w:rPr>
          <w:rFonts w:ascii="Times New Roman" w:eastAsia="Times New Roman" w:hAnsi="Times New Roman" w:cs="Times New Roman"/>
          <w:sz w:val="24"/>
          <w:szCs w:val="24"/>
          <w:lang w:eastAsia="ru-RU"/>
        </w:rPr>
        <w:t>14. Специалисты Департамента в течение 15 рабочих дней со дня окончания приема документов проверяют:</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документы на соответствие </w:t>
      </w:r>
      <w:hyperlink w:anchor="p136" w:history="1">
        <w:r w:rsidRPr="005D75FB">
          <w:rPr>
            <w:rFonts w:ascii="Times New Roman" w:eastAsia="Times New Roman" w:hAnsi="Times New Roman" w:cs="Times New Roman"/>
            <w:color w:val="1A0DAB"/>
            <w:sz w:val="24"/>
            <w:szCs w:val="24"/>
            <w:u w:val="single"/>
            <w:lang w:eastAsia="ru-RU"/>
          </w:rPr>
          <w:t>пунктам 6</w:t>
        </w:r>
      </w:hyperlink>
      <w:r w:rsidRPr="005D75FB">
        <w:rPr>
          <w:rFonts w:ascii="Times New Roman" w:eastAsia="Times New Roman" w:hAnsi="Times New Roman" w:cs="Times New Roman"/>
          <w:sz w:val="24"/>
          <w:szCs w:val="24"/>
          <w:lang w:eastAsia="ru-RU"/>
        </w:rPr>
        <w:t xml:space="preserve">, </w:t>
      </w:r>
      <w:hyperlink w:anchor="p150" w:history="1">
        <w:r w:rsidRPr="005D75FB">
          <w:rPr>
            <w:rFonts w:ascii="Times New Roman" w:eastAsia="Times New Roman" w:hAnsi="Times New Roman" w:cs="Times New Roman"/>
            <w:color w:val="1A0DAB"/>
            <w:sz w:val="24"/>
            <w:szCs w:val="24"/>
            <w:u w:val="single"/>
            <w:lang w:eastAsia="ru-RU"/>
          </w:rPr>
          <w:t>9</w:t>
        </w:r>
      </w:hyperlink>
      <w:r w:rsidRPr="005D75FB">
        <w:rPr>
          <w:rFonts w:ascii="Times New Roman" w:eastAsia="Times New Roman" w:hAnsi="Times New Roman" w:cs="Times New Roman"/>
          <w:sz w:val="24"/>
          <w:szCs w:val="24"/>
          <w:lang w:eastAsia="ru-RU"/>
        </w:rPr>
        <w:t xml:space="preserve"> Положения;</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Соискателей грантов на соответствие требованиям, установленным </w:t>
      </w:r>
      <w:hyperlink w:anchor="p15" w:history="1">
        <w:r w:rsidRPr="005D75FB">
          <w:rPr>
            <w:rFonts w:ascii="Times New Roman" w:eastAsia="Times New Roman" w:hAnsi="Times New Roman" w:cs="Times New Roman"/>
            <w:color w:val="1A0DAB"/>
            <w:sz w:val="24"/>
            <w:szCs w:val="24"/>
            <w:u w:val="single"/>
            <w:lang w:eastAsia="ru-RU"/>
          </w:rPr>
          <w:t>пунктом 3</w:t>
        </w:r>
      </w:hyperlink>
      <w:r w:rsidRPr="005D75FB">
        <w:rPr>
          <w:rFonts w:ascii="Times New Roman" w:eastAsia="Times New Roman" w:hAnsi="Times New Roman" w:cs="Times New Roman"/>
          <w:sz w:val="24"/>
          <w:szCs w:val="24"/>
          <w:lang w:eastAsia="ru-RU"/>
        </w:rPr>
        <w:t xml:space="preserve"> Порядка, </w:t>
      </w:r>
      <w:hyperlink w:anchor="p158" w:history="1">
        <w:r w:rsidRPr="005D75FB">
          <w:rPr>
            <w:rFonts w:ascii="Times New Roman" w:eastAsia="Times New Roman" w:hAnsi="Times New Roman" w:cs="Times New Roman"/>
            <w:color w:val="1A0DAB"/>
            <w:sz w:val="24"/>
            <w:szCs w:val="24"/>
            <w:u w:val="single"/>
            <w:lang w:eastAsia="ru-RU"/>
          </w:rPr>
          <w:t>пунктом 13</w:t>
        </w:r>
      </w:hyperlink>
      <w:r w:rsidRPr="005D75FB">
        <w:rPr>
          <w:rFonts w:ascii="Times New Roman" w:eastAsia="Times New Roman" w:hAnsi="Times New Roman" w:cs="Times New Roman"/>
          <w:sz w:val="24"/>
          <w:szCs w:val="24"/>
          <w:lang w:eastAsia="ru-RU"/>
        </w:rPr>
        <w:t xml:space="preserve"> Положения;</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социально значимые проекты на соответствие требованиям, установленным </w:t>
      </w:r>
      <w:hyperlink w:anchor="p16" w:history="1">
        <w:r w:rsidRPr="005D75FB">
          <w:rPr>
            <w:rFonts w:ascii="Times New Roman" w:eastAsia="Times New Roman" w:hAnsi="Times New Roman" w:cs="Times New Roman"/>
            <w:color w:val="1A0DAB"/>
            <w:sz w:val="24"/>
            <w:szCs w:val="24"/>
            <w:u w:val="single"/>
            <w:lang w:eastAsia="ru-RU"/>
          </w:rPr>
          <w:t>пунктами 4</w:t>
        </w:r>
      </w:hyperlink>
      <w:r w:rsidRPr="005D75FB">
        <w:rPr>
          <w:rFonts w:ascii="Times New Roman" w:eastAsia="Times New Roman" w:hAnsi="Times New Roman" w:cs="Times New Roman"/>
          <w:sz w:val="24"/>
          <w:szCs w:val="24"/>
          <w:lang w:eastAsia="ru-RU"/>
        </w:rPr>
        <w:t xml:space="preserve">, </w:t>
      </w:r>
      <w:hyperlink w:anchor="p69" w:history="1">
        <w:r w:rsidRPr="005D75FB">
          <w:rPr>
            <w:rFonts w:ascii="Times New Roman" w:eastAsia="Times New Roman" w:hAnsi="Times New Roman" w:cs="Times New Roman"/>
            <w:color w:val="1A0DAB"/>
            <w:sz w:val="24"/>
            <w:szCs w:val="24"/>
            <w:u w:val="single"/>
            <w:lang w:eastAsia="ru-RU"/>
          </w:rPr>
          <w:t>10</w:t>
        </w:r>
      </w:hyperlink>
      <w:r w:rsidRPr="005D75FB">
        <w:rPr>
          <w:rFonts w:ascii="Times New Roman" w:eastAsia="Times New Roman" w:hAnsi="Times New Roman" w:cs="Times New Roman"/>
          <w:sz w:val="24"/>
          <w:szCs w:val="24"/>
          <w:lang w:eastAsia="ru-RU"/>
        </w:rPr>
        <w:t xml:space="preserve"> Порядка;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финансово-экономическую обоснованность социально значимого проекта (в том числе расходов, непосредственно связанных с реализацией социально значимого проекта, установленных </w:t>
      </w:r>
      <w:hyperlink w:anchor="p15" w:history="1">
        <w:r w:rsidRPr="005D75FB">
          <w:rPr>
            <w:rFonts w:ascii="Times New Roman" w:eastAsia="Times New Roman" w:hAnsi="Times New Roman" w:cs="Times New Roman"/>
            <w:color w:val="1A0DAB"/>
            <w:sz w:val="24"/>
            <w:szCs w:val="24"/>
            <w:u w:val="single"/>
            <w:lang w:eastAsia="ru-RU"/>
          </w:rPr>
          <w:t>пунктом 3</w:t>
        </w:r>
      </w:hyperlink>
      <w:r w:rsidRPr="005D75FB">
        <w:rPr>
          <w:rFonts w:ascii="Times New Roman" w:eastAsia="Times New Roman" w:hAnsi="Times New Roman" w:cs="Times New Roman"/>
          <w:sz w:val="24"/>
          <w:szCs w:val="24"/>
          <w:lang w:eastAsia="ru-RU"/>
        </w:rPr>
        <w:t xml:space="preserve"> Порядка; наличие комментариев по всем предполагаемым видам </w:t>
      </w:r>
      <w:r w:rsidRPr="005D75FB">
        <w:rPr>
          <w:rFonts w:ascii="Times New Roman" w:eastAsia="Times New Roman" w:hAnsi="Times New Roman" w:cs="Times New Roman"/>
          <w:sz w:val="24"/>
          <w:szCs w:val="24"/>
          <w:lang w:eastAsia="ru-RU"/>
        </w:rPr>
        <w:lastRenderedPageBreak/>
        <w:t>расходов за счет средств гранта; расходы соразмерны ожидаемым результатам социально значимого проекта).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15. Основаниями для отклонения заявки на стадии рассмотрения и оценки заявок являются:</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несоответствие Соискателя гранта требованиям, установленным </w:t>
      </w:r>
      <w:hyperlink w:anchor="p15" w:history="1">
        <w:r w:rsidRPr="005D75FB">
          <w:rPr>
            <w:rFonts w:ascii="Times New Roman" w:eastAsia="Times New Roman" w:hAnsi="Times New Roman" w:cs="Times New Roman"/>
            <w:color w:val="1A0DAB"/>
            <w:sz w:val="24"/>
            <w:szCs w:val="24"/>
            <w:u w:val="single"/>
            <w:lang w:eastAsia="ru-RU"/>
          </w:rPr>
          <w:t>пунктом 3</w:t>
        </w:r>
      </w:hyperlink>
      <w:r w:rsidRPr="005D75FB">
        <w:rPr>
          <w:rFonts w:ascii="Times New Roman" w:eastAsia="Times New Roman" w:hAnsi="Times New Roman" w:cs="Times New Roman"/>
          <w:sz w:val="24"/>
          <w:szCs w:val="24"/>
          <w:lang w:eastAsia="ru-RU"/>
        </w:rPr>
        <w:t xml:space="preserve"> Порядка, </w:t>
      </w:r>
      <w:hyperlink w:anchor="p158" w:history="1">
        <w:r w:rsidRPr="005D75FB">
          <w:rPr>
            <w:rFonts w:ascii="Times New Roman" w:eastAsia="Times New Roman" w:hAnsi="Times New Roman" w:cs="Times New Roman"/>
            <w:color w:val="1A0DAB"/>
            <w:sz w:val="24"/>
            <w:szCs w:val="24"/>
            <w:u w:val="single"/>
            <w:lang w:eastAsia="ru-RU"/>
          </w:rPr>
          <w:t>пункту 13</w:t>
        </w:r>
      </w:hyperlink>
      <w:r w:rsidRPr="005D75FB">
        <w:rPr>
          <w:rFonts w:ascii="Times New Roman" w:eastAsia="Times New Roman" w:hAnsi="Times New Roman" w:cs="Times New Roman"/>
          <w:sz w:val="24"/>
          <w:szCs w:val="24"/>
          <w:lang w:eastAsia="ru-RU"/>
        </w:rPr>
        <w:t xml:space="preserve"> Положения;</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несоответствие представленных Соискателем гранта документов, требованиям, требованиям к документам, установленным в объявлении, или их непредставление (представление не в полном объеме), или их подписание неуполномоченным лицом;</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недостоверность представленной Соискателем гранта информации, в том числе о месте нахождения и адресе;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представление документов, установленных </w:t>
      </w:r>
      <w:hyperlink w:anchor="p136" w:history="1">
        <w:r w:rsidRPr="005D75FB">
          <w:rPr>
            <w:rFonts w:ascii="Times New Roman" w:eastAsia="Times New Roman" w:hAnsi="Times New Roman" w:cs="Times New Roman"/>
            <w:color w:val="1A0DAB"/>
            <w:sz w:val="24"/>
            <w:szCs w:val="24"/>
            <w:u w:val="single"/>
            <w:lang w:eastAsia="ru-RU"/>
          </w:rPr>
          <w:t>пунктом 6</w:t>
        </w:r>
      </w:hyperlink>
      <w:r w:rsidRPr="005D75FB">
        <w:rPr>
          <w:rFonts w:ascii="Times New Roman" w:eastAsia="Times New Roman" w:hAnsi="Times New Roman" w:cs="Times New Roman"/>
          <w:sz w:val="24"/>
          <w:szCs w:val="24"/>
          <w:lang w:eastAsia="ru-RU"/>
        </w:rPr>
        <w:t xml:space="preserve"> Положения, после даты, определенной для подачи документов;</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несоответствие средства массовой информации, в котором реализуется социально значимый проект, требованиям, установленным </w:t>
      </w:r>
      <w:hyperlink w:anchor="p69" w:history="1">
        <w:r w:rsidRPr="005D75FB">
          <w:rPr>
            <w:rFonts w:ascii="Times New Roman" w:eastAsia="Times New Roman" w:hAnsi="Times New Roman" w:cs="Times New Roman"/>
            <w:color w:val="1A0DAB"/>
            <w:sz w:val="24"/>
            <w:szCs w:val="24"/>
            <w:u w:val="single"/>
            <w:lang w:eastAsia="ru-RU"/>
          </w:rPr>
          <w:t>пунктом 10</w:t>
        </w:r>
      </w:hyperlink>
      <w:r w:rsidRPr="005D75FB">
        <w:rPr>
          <w:rFonts w:ascii="Times New Roman" w:eastAsia="Times New Roman" w:hAnsi="Times New Roman" w:cs="Times New Roman"/>
          <w:sz w:val="24"/>
          <w:szCs w:val="24"/>
          <w:lang w:eastAsia="ru-RU"/>
        </w:rPr>
        <w:t xml:space="preserve"> Порядка;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несоответствие социально значимого проекта требованиям, установленным </w:t>
      </w:r>
      <w:hyperlink w:anchor="p16" w:history="1">
        <w:r w:rsidRPr="005D75FB">
          <w:rPr>
            <w:rFonts w:ascii="Times New Roman" w:eastAsia="Times New Roman" w:hAnsi="Times New Roman" w:cs="Times New Roman"/>
            <w:color w:val="1A0DAB"/>
            <w:sz w:val="24"/>
            <w:szCs w:val="24"/>
            <w:u w:val="single"/>
            <w:lang w:eastAsia="ru-RU"/>
          </w:rPr>
          <w:t>пунктом 4</w:t>
        </w:r>
      </w:hyperlink>
      <w:r w:rsidRPr="005D75FB">
        <w:rPr>
          <w:rFonts w:ascii="Times New Roman" w:eastAsia="Times New Roman" w:hAnsi="Times New Roman" w:cs="Times New Roman"/>
          <w:sz w:val="24"/>
          <w:szCs w:val="24"/>
          <w:lang w:eastAsia="ru-RU"/>
        </w:rPr>
        <w:t xml:space="preserve"> Порядка;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финансово-экономическая необоснованность социально значимого проекта (в том числе затрат, непосредственно связанных с его реализацией, установленных </w:t>
      </w:r>
      <w:hyperlink w:anchor="p20" w:history="1">
        <w:r w:rsidRPr="005D75FB">
          <w:rPr>
            <w:rFonts w:ascii="Times New Roman" w:eastAsia="Times New Roman" w:hAnsi="Times New Roman" w:cs="Times New Roman"/>
            <w:color w:val="1A0DAB"/>
            <w:sz w:val="24"/>
            <w:szCs w:val="24"/>
            <w:u w:val="single"/>
            <w:lang w:eastAsia="ru-RU"/>
          </w:rPr>
          <w:t>пунктом 7</w:t>
        </w:r>
      </w:hyperlink>
      <w:r w:rsidRPr="005D75FB">
        <w:rPr>
          <w:rFonts w:ascii="Times New Roman" w:eastAsia="Times New Roman" w:hAnsi="Times New Roman" w:cs="Times New Roman"/>
          <w:sz w:val="24"/>
          <w:szCs w:val="24"/>
          <w:lang w:eastAsia="ru-RU"/>
        </w:rPr>
        <w:t xml:space="preserve"> Порядка).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bookmarkStart w:id="14" w:name="p179"/>
      <w:bookmarkEnd w:id="14"/>
      <w:r w:rsidRPr="005D75FB">
        <w:rPr>
          <w:rFonts w:ascii="Times New Roman" w:eastAsia="Times New Roman" w:hAnsi="Times New Roman" w:cs="Times New Roman"/>
          <w:sz w:val="24"/>
          <w:szCs w:val="24"/>
          <w:lang w:eastAsia="ru-RU"/>
        </w:rPr>
        <w:t xml:space="preserve">16. Департамент не позднее 5 рабочих дней с даты окончания проверки, предусмотренной </w:t>
      </w:r>
      <w:hyperlink w:anchor="p166" w:history="1">
        <w:r w:rsidRPr="005D75FB">
          <w:rPr>
            <w:rFonts w:ascii="Times New Roman" w:eastAsia="Times New Roman" w:hAnsi="Times New Roman" w:cs="Times New Roman"/>
            <w:color w:val="1A0DAB"/>
            <w:sz w:val="24"/>
            <w:szCs w:val="24"/>
            <w:u w:val="single"/>
            <w:lang w:eastAsia="ru-RU"/>
          </w:rPr>
          <w:t>пунктом 14</w:t>
        </w:r>
      </w:hyperlink>
      <w:r w:rsidRPr="005D75FB">
        <w:rPr>
          <w:rFonts w:ascii="Times New Roman" w:eastAsia="Times New Roman" w:hAnsi="Times New Roman" w:cs="Times New Roman"/>
          <w:sz w:val="24"/>
          <w:szCs w:val="24"/>
          <w:lang w:eastAsia="ru-RU"/>
        </w:rPr>
        <w:t xml:space="preserve"> Положения, направляет Соискателю гранта мотивированное уведомление (нарочно или почтой) о допуске к участию в конкурсе или отказе в участии в конкурсе.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17. Если в конкурсе не принял участие ни один Соискатель гранта либо к участию в конкурсе не допущен ни один Соискатель гранта, Департамент признает конкурс несостоявшимся, о чем издает приказ в течение 3 рабочих дней с даты окончания проверки, предусмотренной </w:t>
      </w:r>
      <w:hyperlink w:anchor="p166" w:history="1">
        <w:r w:rsidRPr="005D75FB">
          <w:rPr>
            <w:rFonts w:ascii="Times New Roman" w:eastAsia="Times New Roman" w:hAnsi="Times New Roman" w:cs="Times New Roman"/>
            <w:color w:val="1A0DAB"/>
            <w:sz w:val="24"/>
            <w:szCs w:val="24"/>
            <w:u w:val="single"/>
            <w:lang w:eastAsia="ru-RU"/>
          </w:rPr>
          <w:t>пунктом 14</w:t>
        </w:r>
      </w:hyperlink>
      <w:r w:rsidRPr="005D75FB">
        <w:rPr>
          <w:rFonts w:ascii="Times New Roman" w:eastAsia="Times New Roman" w:hAnsi="Times New Roman" w:cs="Times New Roman"/>
          <w:sz w:val="24"/>
          <w:szCs w:val="24"/>
          <w:lang w:eastAsia="ru-RU"/>
        </w:rPr>
        <w:t xml:space="preserve"> Положения, и размещает его на официальном сайте Департамента.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18. Оценка социально значимых проектов осуществляется на заседании комиссии, которое проводится в течение 10 рабочих дней со дня окончания проверки, предусмотренной </w:t>
      </w:r>
      <w:hyperlink w:anchor="p166" w:history="1">
        <w:r w:rsidRPr="005D75FB">
          <w:rPr>
            <w:rFonts w:ascii="Times New Roman" w:eastAsia="Times New Roman" w:hAnsi="Times New Roman" w:cs="Times New Roman"/>
            <w:color w:val="1A0DAB"/>
            <w:sz w:val="24"/>
            <w:szCs w:val="24"/>
            <w:u w:val="single"/>
            <w:lang w:eastAsia="ru-RU"/>
          </w:rPr>
          <w:t>пунктом 14</w:t>
        </w:r>
      </w:hyperlink>
      <w:r w:rsidRPr="005D75FB">
        <w:rPr>
          <w:rFonts w:ascii="Times New Roman" w:eastAsia="Times New Roman" w:hAnsi="Times New Roman" w:cs="Times New Roman"/>
          <w:sz w:val="24"/>
          <w:szCs w:val="24"/>
          <w:lang w:eastAsia="ru-RU"/>
        </w:rPr>
        <w:t xml:space="preserve"> Положения, но не ранее направления уведомлений Соискателям грантов в соответствии с </w:t>
      </w:r>
      <w:hyperlink w:anchor="p179" w:history="1">
        <w:r w:rsidRPr="005D75FB">
          <w:rPr>
            <w:rFonts w:ascii="Times New Roman" w:eastAsia="Times New Roman" w:hAnsi="Times New Roman" w:cs="Times New Roman"/>
            <w:color w:val="1A0DAB"/>
            <w:sz w:val="24"/>
            <w:szCs w:val="24"/>
            <w:u w:val="single"/>
            <w:lang w:eastAsia="ru-RU"/>
          </w:rPr>
          <w:t>пунктом 16</w:t>
        </w:r>
      </w:hyperlink>
      <w:r w:rsidRPr="005D75FB">
        <w:rPr>
          <w:rFonts w:ascii="Times New Roman" w:eastAsia="Times New Roman" w:hAnsi="Times New Roman" w:cs="Times New Roman"/>
          <w:sz w:val="24"/>
          <w:szCs w:val="24"/>
          <w:lang w:eastAsia="ru-RU"/>
        </w:rPr>
        <w:t xml:space="preserve"> Положения.</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19. Социально значимые проекты оценивают члены комиссии по каждому из критериев, на основании информации, указанной в описании социально значимого проекта, предоставленного Соискателем гранта, согласно таблице.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w:t>
      </w:r>
    </w:p>
    <w:p w:rsidR="005D75FB" w:rsidRPr="005D75FB" w:rsidRDefault="005D75FB" w:rsidP="005D75FB">
      <w:pPr>
        <w:spacing w:after="0" w:line="240" w:lineRule="auto"/>
        <w:jc w:val="right"/>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Таблица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firstRow="1" w:lastRow="0" w:firstColumn="1" w:lastColumn="0" w:noHBand="0" w:noVBand="1"/>
      </w:tblPr>
      <w:tblGrid>
        <w:gridCol w:w="364"/>
        <w:gridCol w:w="3750"/>
        <w:gridCol w:w="3681"/>
        <w:gridCol w:w="1285"/>
      </w:tblGrid>
      <w:tr w:rsidR="005D75FB" w:rsidRPr="005D75FB" w:rsidTr="005D75FB">
        <w:tc>
          <w:tcPr>
            <w:tcW w:w="0" w:type="auto"/>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jc w:val="center"/>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jc w:val="center"/>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Критерии</w:t>
            </w:r>
          </w:p>
        </w:tc>
        <w:tc>
          <w:tcPr>
            <w:tcW w:w="0" w:type="auto"/>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jc w:val="center"/>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Порядок оценки</w:t>
            </w:r>
          </w:p>
        </w:tc>
        <w:tc>
          <w:tcPr>
            <w:tcW w:w="0" w:type="auto"/>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jc w:val="center"/>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Количество баллов</w:t>
            </w:r>
          </w:p>
        </w:tc>
      </w:tr>
      <w:tr w:rsidR="005D75FB" w:rsidRPr="005D75FB" w:rsidTr="005D75FB">
        <w:tc>
          <w:tcPr>
            <w:tcW w:w="0" w:type="auto"/>
            <w:vMerge w:val="restart"/>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1</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Актуальность и обоснованность социальной значимости заявленной проблемы, на решение которой направлен социально значимый проект</w:t>
            </w:r>
          </w:p>
        </w:tc>
        <w:tc>
          <w:tcPr>
            <w:tcW w:w="0" w:type="auto"/>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проблема, на решение которой направлен социально значимый проект, актуальна, детально раскрыта, обоснована, ее описание аргументированно, социально значимый проект в полной мере направлен на ее решение</w:t>
            </w:r>
          </w:p>
        </w:tc>
        <w:tc>
          <w:tcPr>
            <w:tcW w:w="0" w:type="auto"/>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1</w:t>
            </w:r>
          </w:p>
        </w:tc>
      </w:tr>
      <w:tr w:rsidR="005D75FB" w:rsidRPr="005D75FB" w:rsidTr="005D75F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D75FB" w:rsidRPr="005D75FB" w:rsidRDefault="005D75FB" w:rsidP="005D75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D75FB" w:rsidRPr="005D75FB" w:rsidRDefault="005D75FB" w:rsidP="005D75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в ином случае</w:t>
            </w:r>
          </w:p>
        </w:tc>
        <w:tc>
          <w:tcPr>
            <w:tcW w:w="0" w:type="auto"/>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0</w:t>
            </w:r>
          </w:p>
        </w:tc>
      </w:tr>
      <w:tr w:rsidR="005D75FB" w:rsidRPr="005D75FB" w:rsidTr="005D75FB">
        <w:tc>
          <w:tcPr>
            <w:tcW w:w="0" w:type="auto"/>
            <w:vMerge w:val="restart"/>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2</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Оригинальность социально значимого проекта (нестандартный </w:t>
            </w:r>
            <w:r w:rsidRPr="005D75FB">
              <w:rPr>
                <w:rFonts w:ascii="Times New Roman" w:eastAsia="Times New Roman" w:hAnsi="Times New Roman" w:cs="Times New Roman"/>
                <w:sz w:val="24"/>
                <w:szCs w:val="24"/>
                <w:lang w:eastAsia="ru-RU"/>
              </w:rPr>
              <w:lastRenderedPageBreak/>
              <w:t>подход к решению проблемы, новые формы подачи материала)</w:t>
            </w:r>
          </w:p>
        </w:tc>
        <w:tc>
          <w:tcPr>
            <w:tcW w:w="0" w:type="auto"/>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lastRenderedPageBreak/>
              <w:t xml:space="preserve">предлагаются нестандартные подходы к решению проблемы или </w:t>
            </w:r>
            <w:r w:rsidRPr="005D75FB">
              <w:rPr>
                <w:rFonts w:ascii="Times New Roman" w:eastAsia="Times New Roman" w:hAnsi="Times New Roman" w:cs="Times New Roman"/>
                <w:sz w:val="24"/>
                <w:szCs w:val="24"/>
                <w:lang w:eastAsia="ru-RU"/>
              </w:rPr>
              <w:lastRenderedPageBreak/>
              <w:t>задач, новые формы подачи материала при реализации социально значимого проекта</w:t>
            </w:r>
          </w:p>
        </w:tc>
        <w:tc>
          <w:tcPr>
            <w:tcW w:w="0" w:type="auto"/>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lastRenderedPageBreak/>
              <w:t>2</w:t>
            </w:r>
          </w:p>
        </w:tc>
      </w:tr>
      <w:tr w:rsidR="005D75FB" w:rsidRPr="005D75FB" w:rsidTr="005D75F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D75FB" w:rsidRPr="005D75FB" w:rsidRDefault="005D75FB" w:rsidP="005D75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D75FB" w:rsidRPr="005D75FB" w:rsidRDefault="005D75FB" w:rsidP="005D75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предлагаются ранее применяемые подходы к решению проблемы, эффективные (доступные) формы подачи материала при реализации социально значимого проекта</w:t>
            </w:r>
          </w:p>
        </w:tc>
        <w:tc>
          <w:tcPr>
            <w:tcW w:w="0" w:type="auto"/>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1</w:t>
            </w:r>
          </w:p>
        </w:tc>
      </w:tr>
      <w:tr w:rsidR="005D75FB" w:rsidRPr="005D75FB" w:rsidTr="005D75F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D75FB" w:rsidRPr="005D75FB" w:rsidRDefault="005D75FB" w:rsidP="005D75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D75FB" w:rsidRPr="005D75FB" w:rsidRDefault="005D75FB" w:rsidP="005D75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в ином случае</w:t>
            </w:r>
          </w:p>
        </w:tc>
        <w:tc>
          <w:tcPr>
            <w:tcW w:w="0" w:type="auto"/>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0</w:t>
            </w:r>
          </w:p>
        </w:tc>
      </w:tr>
      <w:tr w:rsidR="005D75FB" w:rsidRPr="005D75FB" w:rsidTr="005D75FB">
        <w:tc>
          <w:tcPr>
            <w:tcW w:w="0" w:type="auto"/>
            <w:vMerge w:val="restart"/>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3</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Опыт успешной реализации социально значимых проектов (описание собственного опыта Соискателя гранта с указанием конкретных проектов, их результатов, подтверждение опыта наградами, отзывами, рецензиями в средствах массовой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Соискатель гранта ранее успешно реализовывал социально значимые проекты, в том числе на средства гранта, опыт подтвержден наградами, отзывами, рецензиями в средствах массовой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2</w:t>
            </w:r>
          </w:p>
        </w:tc>
      </w:tr>
      <w:tr w:rsidR="005D75FB" w:rsidRPr="005D75FB" w:rsidTr="005D75F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D75FB" w:rsidRPr="005D75FB" w:rsidRDefault="005D75FB" w:rsidP="005D75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D75FB" w:rsidRPr="005D75FB" w:rsidRDefault="005D75FB" w:rsidP="005D75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Соискатель гранта ранее успешно реализовал социально значимые проекты, в том числе на средства гранта</w:t>
            </w:r>
          </w:p>
        </w:tc>
        <w:tc>
          <w:tcPr>
            <w:tcW w:w="0" w:type="auto"/>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1</w:t>
            </w:r>
          </w:p>
        </w:tc>
      </w:tr>
      <w:tr w:rsidR="005D75FB" w:rsidRPr="005D75FB" w:rsidTr="005D75F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D75FB" w:rsidRPr="005D75FB" w:rsidRDefault="005D75FB" w:rsidP="005D75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D75FB" w:rsidRPr="005D75FB" w:rsidRDefault="005D75FB" w:rsidP="005D75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Соискатель гранта ранее не реализовывал социально значимые проекты, в том числе на средства гранта</w:t>
            </w:r>
          </w:p>
        </w:tc>
        <w:tc>
          <w:tcPr>
            <w:tcW w:w="0" w:type="auto"/>
            <w:tcBorders>
              <w:top w:val="single" w:sz="8" w:space="0" w:color="000000"/>
              <w:left w:val="single" w:sz="8" w:space="0" w:color="000000"/>
              <w:bottom w:val="single" w:sz="8" w:space="0" w:color="000000"/>
              <w:right w:val="single" w:sz="8" w:space="0" w:color="000000"/>
            </w:tcBorders>
            <w:hideMark/>
          </w:tcPr>
          <w:p w:rsidR="005D75FB" w:rsidRPr="005D75FB" w:rsidRDefault="005D75FB" w:rsidP="005D75FB">
            <w:pPr>
              <w:spacing w:after="100" w:line="240" w:lineRule="auto"/>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0</w:t>
            </w:r>
          </w:p>
        </w:tc>
      </w:tr>
    </w:tbl>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Каждый из критериев имеет равное весовое значение в общей оценке.</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bookmarkStart w:id="15" w:name="p214"/>
      <w:bookmarkEnd w:id="15"/>
      <w:r w:rsidRPr="005D75FB">
        <w:rPr>
          <w:rFonts w:ascii="Times New Roman" w:eastAsia="Times New Roman" w:hAnsi="Times New Roman" w:cs="Times New Roman"/>
          <w:sz w:val="24"/>
          <w:szCs w:val="24"/>
          <w:lang w:eastAsia="ru-RU"/>
        </w:rPr>
        <w:t>20. Каждый социально значимый проект оценивается не менее чем половиной членов комиссии.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Члены комиссии при оценке социально значимых проектов не вправе вступать в контакт с Соискателями грантов, в том числе обсуждать с ними поданные ими социально значимые проекты, запрашивать документы, информацию и (или) пояснения.</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Член комиссии не вправе рассматривать социально значимый проект Соискателя гранта, если он является работником или членом коллегиальных органов Соискателя гранта или если таковым являются его близкие родственники, а также в иных случаях, если имеются обстоятельства, дающие основание полагать, что член комиссии лично, прямо или косвенно заинтересован в результатах рассмотрения социально значимого проекта.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21. Каждый член Комиссии, присутствующий на заседании, заполняет оценочную ведомость, утвержденную приказом Департамента.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22. На основании оценочных ведомостей, заполненных членами Комиссии, секретарь комиссии заполняет итоговую оценочную ведомость, утвержденную приказом Департамента, где выводит средние баллы, присваивает порядковые номера социально значимым проектам (составляет их рейтинг) по убыванию среднего балла, начиная с проекта, получившего наибольший средний балл. При этом в случае равенства баллов у нескольких Соискателей грантов преимущество имеет тот из них, который зарегистрировал документы раньше. Итоговую оценочную ведомость подписывает председатель Комиссии.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Выписку из итоговой оценочной ведомости со средними баллами Департамент размещает на официальном сайте Департамента в течение 10 рабочих дней с даты заседания комиссии.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 xml:space="preserve">23. Победителей конкурса определяет Департамент среди социально значимых проектов, средний балл которых составляет более 0 баллов, в соответствии с рейтингом в пределах доведенных лимитов бюджетных обязательств на предоставление грантов на </w:t>
      </w:r>
      <w:r w:rsidRPr="005D75FB">
        <w:rPr>
          <w:rFonts w:ascii="Times New Roman" w:eastAsia="Times New Roman" w:hAnsi="Times New Roman" w:cs="Times New Roman"/>
          <w:sz w:val="24"/>
          <w:szCs w:val="24"/>
          <w:lang w:eastAsia="ru-RU"/>
        </w:rPr>
        <w:lastRenderedPageBreak/>
        <w:t>соответствующий финансовый год в течение 15 рабочих дней с даты подписания итоговой оценочной ведомости и издает приказ о предоставлении гранта, содержащий перечень победителей конкурса, размеры гранта, размещает его в течение 14 календарных дней со дня утверждения на официальном сайте Департамента, а также в указанный срок размещает на едином портале (при наличии технической возможности), на официальном сайте Департамента информацию о результатах конкурса, в которой указывает:</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дату, время и место проведения рассмотрения документов;</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дату, время и место оценки заявок;</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информацию о Соискателях грантов, документы которых были рассмотрены;</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информация о Соискателях грантов, заявки которых были отклонены, с указанием причин их отклонения, в том числе положений объявления, которым не соответствуют такие заявки;</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последовательность оценки заявок, присвоенные заявкам значения баллов по каждому предусмотренному критерию, принятые на основании результатов оценки заявок решение о присвоении заявкам порядковых номеров;</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наименование Соискателей грантов, с которыми заключается соглашение, и размер предоставляемого им гранта.</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С 1 января 2025 года сведения, указанные в настоящем пункте, размещаются на едином портале (в случае проведения конкурса в системе "Электронный бюджет") или на ином сайте, на котором обеспечивается проведение конкурса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5D75FB" w:rsidRPr="005D75FB" w:rsidRDefault="005D75FB" w:rsidP="005D75FB">
      <w:pPr>
        <w:spacing w:after="0" w:line="240" w:lineRule="auto"/>
        <w:ind w:firstLine="540"/>
        <w:jc w:val="both"/>
        <w:rPr>
          <w:rFonts w:ascii="Times New Roman" w:eastAsia="Times New Roman" w:hAnsi="Times New Roman" w:cs="Times New Roman"/>
          <w:sz w:val="24"/>
          <w:szCs w:val="24"/>
          <w:lang w:eastAsia="ru-RU"/>
        </w:rPr>
      </w:pPr>
      <w:r w:rsidRPr="005D75FB">
        <w:rPr>
          <w:rFonts w:ascii="Times New Roman" w:eastAsia="Times New Roman" w:hAnsi="Times New Roman" w:cs="Times New Roman"/>
          <w:sz w:val="24"/>
          <w:szCs w:val="24"/>
          <w:lang w:eastAsia="ru-RU"/>
        </w:rPr>
        <w:t>24. Соискателям грантов, социально значимые проекты которых не признаны победителями конкурса, не позднее 14 календарных дней со дня издания приказа о предоставлении грантов Департамент направляет соответствующее уведомление.</w:t>
      </w:r>
    </w:p>
    <w:p w:rsidR="0088442D" w:rsidRDefault="0088442D"/>
    <w:sectPr w:rsidR="0088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A5"/>
    <w:rsid w:val="005D75FB"/>
    <w:rsid w:val="007464A5"/>
    <w:rsid w:val="00884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36E7E-0B23-4D39-99E1-709B45CC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75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18367">
      <w:bodyDiv w:val="1"/>
      <w:marLeft w:val="0"/>
      <w:marRight w:val="0"/>
      <w:marTop w:val="0"/>
      <w:marBottom w:val="0"/>
      <w:divBdr>
        <w:top w:val="none" w:sz="0" w:space="0" w:color="auto"/>
        <w:left w:val="none" w:sz="0" w:space="0" w:color="auto"/>
        <w:bottom w:val="none" w:sz="0" w:space="0" w:color="auto"/>
        <w:right w:val="none" w:sz="0" w:space="0" w:color="auto"/>
      </w:divBdr>
      <w:divsChild>
        <w:div w:id="788625733">
          <w:marLeft w:val="0"/>
          <w:marRight w:val="0"/>
          <w:marTop w:val="0"/>
          <w:marBottom w:val="0"/>
          <w:divBdr>
            <w:top w:val="none" w:sz="0" w:space="0" w:color="auto"/>
            <w:left w:val="none" w:sz="0" w:space="0" w:color="auto"/>
            <w:bottom w:val="none" w:sz="0" w:space="0" w:color="auto"/>
            <w:right w:val="none" w:sz="0" w:space="0" w:color="auto"/>
          </w:divBdr>
        </w:div>
        <w:div w:id="1905408283">
          <w:marLeft w:val="0"/>
          <w:marRight w:val="0"/>
          <w:marTop w:val="0"/>
          <w:marBottom w:val="0"/>
          <w:divBdr>
            <w:top w:val="none" w:sz="0" w:space="0" w:color="auto"/>
            <w:left w:val="none" w:sz="0" w:space="0" w:color="auto"/>
            <w:bottom w:val="none" w:sz="0" w:space="0" w:color="auto"/>
            <w:right w:val="none" w:sz="0" w:space="0" w:color="auto"/>
          </w:divBdr>
        </w:div>
        <w:div w:id="2089184537">
          <w:marLeft w:val="0"/>
          <w:marRight w:val="0"/>
          <w:marTop w:val="0"/>
          <w:marBottom w:val="0"/>
          <w:divBdr>
            <w:top w:val="none" w:sz="0" w:space="0" w:color="auto"/>
            <w:left w:val="single" w:sz="24" w:space="0" w:color="CED3F1"/>
            <w:bottom w:val="none" w:sz="0" w:space="0" w:color="auto"/>
            <w:right w:val="none" w:sz="0" w:space="0" w:color="auto"/>
          </w:divBdr>
          <w:divsChild>
            <w:div w:id="1341271394">
              <w:marLeft w:val="0"/>
              <w:marRight w:val="0"/>
              <w:marTop w:val="0"/>
              <w:marBottom w:val="0"/>
              <w:divBdr>
                <w:top w:val="none" w:sz="0" w:space="0" w:color="auto"/>
                <w:left w:val="none" w:sz="0" w:space="0" w:color="auto"/>
                <w:bottom w:val="none" w:sz="0" w:space="0" w:color="auto"/>
                <w:right w:val="none" w:sz="0" w:space="0" w:color="auto"/>
              </w:divBdr>
            </w:div>
            <w:div w:id="382564861">
              <w:marLeft w:val="0"/>
              <w:marRight w:val="0"/>
              <w:marTop w:val="0"/>
              <w:marBottom w:val="0"/>
              <w:divBdr>
                <w:top w:val="none" w:sz="0" w:space="0" w:color="auto"/>
                <w:left w:val="none" w:sz="0" w:space="0" w:color="auto"/>
                <w:bottom w:val="none" w:sz="0" w:space="0" w:color="auto"/>
                <w:right w:val="none" w:sz="0" w:space="0" w:color="auto"/>
              </w:divBdr>
            </w:div>
          </w:divsChild>
        </w:div>
        <w:div w:id="195430653">
          <w:marLeft w:val="0"/>
          <w:marRight w:val="0"/>
          <w:marTop w:val="0"/>
          <w:marBottom w:val="0"/>
          <w:divBdr>
            <w:top w:val="none" w:sz="0" w:space="0" w:color="auto"/>
            <w:left w:val="none" w:sz="0" w:space="0" w:color="auto"/>
            <w:bottom w:val="none" w:sz="0" w:space="0" w:color="auto"/>
            <w:right w:val="none" w:sz="0" w:space="0" w:color="auto"/>
          </w:divBdr>
        </w:div>
        <w:div w:id="1254129448">
          <w:marLeft w:val="0"/>
          <w:marRight w:val="0"/>
          <w:marTop w:val="0"/>
          <w:marBottom w:val="0"/>
          <w:divBdr>
            <w:top w:val="none" w:sz="0" w:space="0" w:color="auto"/>
            <w:left w:val="none" w:sz="0" w:space="0" w:color="auto"/>
            <w:bottom w:val="none" w:sz="0" w:space="0" w:color="auto"/>
            <w:right w:val="none" w:sz="0" w:space="0" w:color="auto"/>
          </w:divBdr>
        </w:div>
        <w:div w:id="1524325834">
          <w:marLeft w:val="0"/>
          <w:marRight w:val="0"/>
          <w:marTop w:val="0"/>
          <w:marBottom w:val="0"/>
          <w:divBdr>
            <w:top w:val="none" w:sz="0" w:space="0" w:color="auto"/>
            <w:left w:val="none" w:sz="0" w:space="0" w:color="auto"/>
            <w:bottom w:val="none" w:sz="0" w:space="0" w:color="auto"/>
            <w:right w:val="none" w:sz="0" w:space="0" w:color="auto"/>
          </w:divBdr>
        </w:div>
        <w:div w:id="1133787705">
          <w:marLeft w:val="0"/>
          <w:marRight w:val="0"/>
          <w:marTop w:val="0"/>
          <w:marBottom w:val="0"/>
          <w:divBdr>
            <w:top w:val="none" w:sz="0" w:space="0" w:color="auto"/>
            <w:left w:val="none" w:sz="0" w:space="0" w:color="auto"/>
            <w:bottom w:val="none" w:sz="0" w:space="0" w:color="auto"/>
            <w:right w:val="none" w:sz="0" w:space="0" w:color="auto"/>
          </w:divBdr>
        </w:div>
        <w:div w:id="589972994">
          <w:marLeft w:val="0"/>
          <w:marRight w:val="0"/>
          <w:marTop w:val="0"/>
          <w:marBottom w:val="0"/>
          <w:divBdr>
            <w:top w:val="none" w:sz="0" w:space="0" w:color="auto"/>
            <w:left w:val="none" w:sz="0" w:space="0" w:color="auto"/>
            <w:bottom w:val="none" w:sz="0" w:space="0" w:color="auto"/>
            <w:right w:val="none" w:sz="0" w:space="0" w:color="auto"/>
          </w:divBdr>
        </w:div>
        <w:div w:id="1506017451">
          <w:marLeft w:val="0"/>
          <w:marRight w:val="0"/>
          <w:marTop w:val="0"/>
          <w:marBottom w:val="0"/>
          <w:divBdr>
            <w:top w:val="none" w:sz="0" w:space="0" w:color="auto"/>
            <w:left w:val="none" w:sz="0" w:space="0" w:color="auto"/>
            <w:bottom w:val="none" w:sz="0" w:space="0" w:color="auto"/>
            <w:right w:val="none" w:sz="0" w:space="0" w:color="auto"/>
          </w:divBdr>
        </w:div>
        <w:div w:id="846943939">
          <w:marLeft w:val="0"/>
          <w:marRight w:val="0"/>
          <w:marTop w:val="0"/>
          <w:marBottom w:val="0"/>
          <w:divBdr>
            <w:top w:val="none" w:sz="0" w:space="0" w:color="auto"/>
            <w:left w:val="none" w:sz="0" w:space="0" w:color="auto"/>
            <w:bottom w:val="none" w:sz="0" w:space="0" w:color="auto"/>
            <w:right w:val="none" w:sz="0" w:space="0" w:color="auto"/>
          </w:divBdr>
        </w:div>
        <w:div w:id="140272377">
          <w:marLeft w:val="60"/>
          <w:marRight w:val="60"/>
          <w:marTop w:val="100"/>
          <w:marBottom w:val="100"/>
          <w:divBdr>
            <w:top w:val="none" w:sz="0" w:space="0" w:color="auto"/>
            <w:left w:val="none" w:sz="0" w:space="0" w:color="auto"/>
            <w:bottom w:val="none" w:sz="0" w:space="0" w:color="auto"/>
            <w:right w:val="none" w:sz="0" w:space="0" w:color="auto"/>
          </w:divBdr>
        </w:div>
        <w:div w:id="392586123">
          <w:marLeft w:val="60"/>
          <w:marRight w:val="60"/>
          <w:marTop w:val="100"/>
          <w:marBottom w:val="100"/>
          <w:divBdr>
            <w:top w:val="none" w:sz="0" w:space="0" w:color="auto"/>
            <w:left w:val="none" w:sz="0" w:space="0" w:color="auto"/>
            <w:bottom w:val="none" w:sz="0" w:space="0" w:color="auto"/>
            <w:right w:val="none" w:sz="0" w:space="0" w:color="auto"/>
          </w:divBdr>
        </w:div>
        <w:div w:id="1665666583">
          <w:marLeft w:val="60"/>
          <w:marRight w:val="60"/>
          <w:marTop w:val="100"/>
          <w:marBottom w:val="100"/>
          <w:divBdr>
            <w:top w:val="none" w:sz="0" w:space="0" w:color="auto"/>
            <w:left w:val="none" w:sz="0" w:space="0" w:color="auto"/>
            <w:bottom w:val="none" w:sz="0" w:space="0" w:color="auto"/>
            <w:right w:val="none" w:sz="0" w:space="0" w:color="auto"/>
          </w:divBdr>
        </w:div>
        <w:div w:id="626591348">
          <w:marLeft w:val="60"/>
          <w:marRight w:val="60"/>
          <w:marTop w:val="100"/>
          <w:marBottom w:val="100"/>
          <w:divBdr>
            <w:top w:val="none" w:sz="0" w:space="0" w:color="auto"/>
            <w:left w:val="none" w:sz="0" w:space="0" w:color="auto"/>
            <w:bottom w:val="none" w:sz="0" w:space="0" w:color="auto"/>
            <w:right w:val="none" w:sz="0" w:space="0" w:color="auto"/>
          </w:divBdr>
        </w:div>
        <w:div w:id="1998412480">
          <w:marLeft w:val="60"/>
          <w:marRight w:val="60"/>
          <w:marTop w:val="100"/>
          <w:marBottom w:val="100"/>
          <w:divBdr>
            <w:top w:val="none" w:sz="0" w:space="0" w:color="auto"/>
            <w:left w:val="none" w:sz="0" w:space="0" w:color="auto"/>
            <w:bottom w:val="none" w:sz="0" w:space="0" w:color="auto"/>
            <w:right w:val="none" w:sz="0" w:space="0" w:color="auto"/>
          </w:divBdr>
          <w:divsChild>
            <w:div w:id="512495049">
              <w:marLeft w:val="0"/>
              <w:marRight w:val="0"/>
              <w:marTop w:val="0"/>
              <w:marBottom w:val="0"/>
              <w:divBdr>
                <w:top w:val="none" w:sz="0" w:space="0" w:color="auto"/>
                <w:left w:val="none" w:sz="0" w:space="0" w:color="auto"/>
                <w:bottom w:val="none" w:sz="0" w:space="0" w:color="auto"/>
                <w:right w:val="none" w:sz="0" w:space="0" w:color="auto"/>
              </w:divBdr>
            </w:div>
          </w:divsChild>
        </w:div>
        <w:div w:id="1491823265">
          <w:marLeft w:val="60"/>
          <w:marRight w:val="60"/>
          <w:marTop w:val="100"/>
          <w:marBottom w:val="100"/>
          <w:divBdr>
            <w:top w:val="none" w:sz="0" w:space="0" w:color="auto"/>
            <w:left w:val="none" w:sz="0" w:space="0" w:color="auto"/>
            <w:bottom w:val="none" w:sz="0" w:space="0" w:color="auto"/>
            <w:right w:val="none" w:sz="0" w:space="0" w:color="auto"/>
          </w:divBdr>
          <w:divsChild>
            <w:div w:id="457455539">
              <w:marLeft w:val="0"/>
              <w:marRight w:val="0"/>
              <w:marTop w:val="0"/>
              <w:marBottom w:val="0"/>
              <w:divBdr>
                <w:top w:val="none" w:sz="0" w:space="0" w:color="auto"/>
                <w:left w:val="none" w:sz="0" w:space="0" w:color="auto"/>
                <w:bottom w:val="none" w:sz="0" w:space="0" w:color="auto"/>
                <w:right w:val="none" w:sz="0" w:space="0" w:color="auto"/>
              </w:divBdr>
            </w:div>
          </w:divsChild>
        </w:div>
        <w:div w:id="1907564004">
          <w:marLeft w:val="60"/>
          <w:marRight w:val="60"/>
          <w:marTop w:val="100"/>
          <w:marBottom w:val="100"/>
          <w:divBdr>
            <w:top w:val="none" w:sz="0" w:space="0" w:color="auto"/>
            <w:left w:val="none" w:sz="0" w:space="0" w:color="auto"/>
            <w:bottom w:val="none" w:sz="0" w:space="0" w:color="auto"/>
            <w:right w:val="none" w:sz="0" w:space="0" w:color="auto"/>
          </w:divBdr>
          <w:divsChild>
            <w:div w:id="940066981">
              <w:marLeft w:val="0"/>
              <w:marRight w:val="0"/>
              <w:marTop w:val="0"/>
              <w:marBottom w:val="0"/>
              <w:divBdr>
                <w:top w:val="none" w:sz="0" w:space="0" w:color="auto"/>
                <w:left w:val="none" w:sz="0" w:space="0" w:color="auto"/>
                <w:bottom w:val="none" w:sz="0" w:space="0" w:color="auto"/>
                <w:right w:val="none" w:sz="0" w:space="0" w:color="auto"/>
              </w:divBdr>
            </w:div>
          </w:divsChild>
        </w:div>
        <w:div w:id="787354166">
          <w:marLeft w:val="60"/>
          <w:marRight w:val="60"/>
          <w:marTop w:val="100"/>
          <w:marBottom w:val="100"/>
          <w:divBdr>
            <w:top w:val="none" w:sz="0" w:space="0" w:color="auto"/>
            <w:left w:val="none" w:sz="0" w:space="0" w:color="auto"/>
            <w:bottom w:val="none" w:sz="0" w:space="0" w:color="auto"/>
            <w:right w:val="none" w:sz="0" w:space="0" w:color="auto"/>
          </w:divBdr>
          <w:divsChild>
            <w:div w:id="1097553150">
              <w:marLeft w:val="0"/>
              <w:marRight w:val="0"/>
              <w:marTop w:val="0"/>
              <w:marBottom w:val="0"/>
              <w:divBdr>
                <w:top w:val="none" w:sz="0" w:space="0" w:color="auto"/>
                <w:left w:val="none" w:sz="0" w:space="0" w:color="auto"/>
                <w:bottom w:val="none" w:sz="0" w:space="0" w:color="auto"/>
                <w:right w:val="none" w:sz="0" w:space="0" w:color="auto"/>
              </w:divBdr>
            </w:div>
          </w:divsChild>
        </w:div>
        <w:div w:id="1242176330">
          <w:marLeft w:val="60"/>
          <w:marRight w:val="60"/>
          <w:marTop w:val="100"/>
          <w:marBottom w:val="100"/>
          <w:divBdr>
            <w:top w:val="none" w:sz="0" w:space="0" w:color="auto"/>
            <w:left w:val="none" w:sz="0" w:space="0" w:color="auto"/>
            <w:bottom w:val="none" w:sz="0" w:space="0" w:color="auto"/>
            <w:right w:val="none" w:sz="0" w:space="0" w:color="auto"/>
          </w:divBdr>
          <w:divsChild>
            <w:div w:id="481822372">
              <w:marLeft w:val="0"/>
              <w:marRight w:val="0"/>
              <w:marTop w:val="0"/>
              <w:marBottom w:val="0"/>
              <w:divBdr>
                <w:top w:val="none" w:sz="0" w:space="0" w:color="auto"/>
                <w:left w:val="none" w:sz="0" w:space="0" w:color="auto"/>
                <w:bottom w:val="none" w:sz="0" w:space="0" w:color="auto"/>
                <w:right w:val="none" w:sz="0" w:space="0" w:color="auto"/>
              </w:divBdr>
            </w:div>
          </w:divsChild>
        </w:div>
        <w:div w:id="505169727">
          <w:marLeft w:val="60"/>
          <w:marRight w:val="60"/>
          <w:marTop w:val="100"/>
          <w:marBottom w:val="100"/>
          <w:divBdr>
            <w:top w:val="none" w:sz="0" w:space="0" w:color="auto"/>
            <w:left w:val="none" w:sz="0" w:space="0" w:color="auto"/>
            <w:bottom w:val="none" w:sz="0" w:space="0" w:color="auto"/>
            <w:right w:val="none" w:sz="0" w:space="0" w:color="auto"/>
          </w:divBdr>
          <w:divsChild>
            <w:div w:id="14119568">
              <w:marLeft w:val="0"/>
              <w:marRight w:val="0"/>
              <w:marTop w:val="0"/>
              <w:marBottom w:val="0"/>
              <w:divBdr>
                <w:top w:val="none" w:sz="0" w:space="0" w:color="auto"/>
                <w:left w:val="none" w:sz="0" w:space="0" w:color="auto"/>
                <w:bottom w:val="none" w:sz="0" w:space="0" w:color="auto"/>
                <w:right w:val="none" w:sz="0" w:space="0" w:color="auto"/>
              </w:divBdr>
            </w:div>
          </w:divsChild>
        </w:div>
        <w:div w:id="1568760357">
          <w:marLeft w:val="60"/>
          <w:marRight w:val="60"/>
          <w:marTop w:val="100"/>
          <w:marBottom w:val="100"/>
          <w:divBdr>
            <w:top w:val="none" w:sz="0" w:space="0" w:color="auto"/>
            <w:left w:val="none" w:sz="0" w:space="0" w:color="auto"/>
            <w:bottom w:val="none" w:sz="0" w:space="0" w:color="auto"/>
            <w:right w:val="none" w:sz="0" w:space="0" w:color="auto"/>
          </w:divBdr>
          <w:divsChild>
            <w:div w:id="1409033227">
              <w:marLeft w:val="0"/>
              <w:marRight w:val="0"/>
              <w:marTop w:val="0"/>
              <w:marBottom w:val="0"/>
              <w:divBdr>
                <w:top w:val="none" w:sz="0" w:space="0" w:color="auto"/>
                <w:left w:val="none" w:sz="0" w:space="0" w:color="auto"/>
                <w:bottom w:val="none" w:sz="0" w:space="0" w:color="auto"/>
                <w:right w:val="none" w:sz="0" w:space="0" w:color="auto"/>
              </w:divBdr>
            </w:div>
          </w:divsChild>
        </w:div>
        <w:div w:id="247157882">
          <w:marLeft w:val="60"/>
          <w:marRight w:val="60"/>
          <w:marTop w:val="100"/>
          <w:marBottom w:val="100"/>
          <w:divBdr>
            <w:top w:val="none" w:sz="0" w:space="0" w:color="auto"/>
            <w:left w:val="none" w:sz="0" w:space="0" w:color="auto"/>
            <w:bottom w:val="none" w:sz="0" w:space="0" w:color="auto"/>
            <w:right w:val="none" w:sz="0" w:space="0" w:color="auto"/>
          </w:divBdr>
          <w:divsChild>
            <w:div w:id="987397649">
              <w:marLeft w:val="0"/>
              <w:marRight w:val="0"/>
              <w:marTop w:val="0"/>
              <w:marBottom w:val="0"/>
              <w:divBdr>
                <w:top w:val="none" w:sz="0" w:space="0" w:color="auto"/>
                <w:left w:val="none" w:sz="0" w:space="0" w:color="auto"/>
                <w:bottom w:val="none" w:sz="0" w:space="0" w:color="auto"/>
                <w:right w:val="none" w:sz="0" w:space="0" w:color="auto"/>
              </w:divBdr>
            </w:div>
          </w:divsChild>
        </w:div>
        <w:div w:id="1752577360">
          <w:marLeft w:val="60"/>
          <w:marRight w:val="60"/>
          <w:marTop w:val="100"/>
          <w:marBottom w:val="100"/>
          <w:divBdr>
            <w:top w:val="none" w:sz="0" w:space="0" w:color="auto"/>
            <w:left w:val="none" w:sz="0" w:space="0" w:color="auto"/>
            <w:bottom w:val="none" w:sz="0" w:space="0" w:color="auto"/>
            <w:right w:val="none" w:sz="0" w:space="0" w:color="auto"/>
          </w:divBdr>
          <w:divsChild>
            <w:div w:id="1604994469">
              <w:marLeft w:val="0"/>
              <w:marRight w:val="0"/>
              <w:marTop w:val="0"/>
              <w:marBottom w:val="0"/>
              <w:divBdr>
                <w:top w:val="none" w:sz="0" w:space="0" w:color="auto"/>
                <w:left w:val="none" w:sz="0" w:space="0" w:color="auto"/>
                <w:bottom w:val="none" w:sz="0" w:space="0" w:color="auto"/>
                <w:right w:val="none" w:sz="0" w:space="0" w:color="auto"/>
              </w:divBdr>
            </w:div>
          </w:divsChild>
        </w:div>
        <w:div w:id="1967353407">
          <w:marLeft w:val="60"/>
          <w:marRight w:val="60"/>
          <w:marTop w:val="100"/>
          <w:marBottom w:val="100"/>
          <w:divBdr>
            <w:top w:val="none" w:sz="0" w:space="0" w:color="auto"/>
            <w:left w:val="none" w:sz="0" w:space="0" w:color="auto"/>
            <w:bottom w:val="none" w:sz="0" w:space="0" w:color="auto"/>
            <w:right w:val="none" w:sz="0" w:space="0" w:color="auto"/>
          </w:divBdr>
          <w:divsChild>
            <w:div w:id="1537738552">
              <w:marLeft w:val="0"/>
              <w:marRight w:val="0"/>
              <w:marTop w:val="0"/>
              <w:marBottom w:val="0"/>
              <w:divBdr>
                <w:top w:val="none" w:sz="0" w:space="0" w:color="auto"/>
                <w:left w:val="none" w:sz="0" w:space="0" w:color="auto"/>
                <w:bottom w:val="none" w:sz="0" w:space="0" w:color="auto"/>
                <w:right w:val="none" w:sz="0" w:space="0" w:color="auto"/>
              </w:divBdr>
            </w:div>
          </w:divsChild>
        </w:div>
        <w:div w:id="1292057776">
          <w:marLeft w:val="60"/>
          <w:marRight w:val="60"/>
          <w:marTop w:val="100"/>
          <w:marBottom w:val="100"/>
          <w:divBdr>
            <w:top w:val="none" w:sz="0" w:space="0" w:color="auto"/>
            <w:left w:val="none" w:sz="0" w:space="0" w:color="auto"/>
            <w:bottom w:val="none" w:sz="0" w:space="0" w:color="auto"/>
            <w:right w:val="none" w:sz="0" w:space="0" w:color="auto"/>
          </w:divBdr>
          <w:divsChild>
            <w:div w:id="283272751">
              <w:marLeft w:val="0"/>
              <w:marRight w:val="0"/>
              <w:marTop w:val="0"/>
              <w:marBottom w:val="0"/>
              <w:divBdr>
                <w:top w:val="none" w:sz="0" w:space="0" w:color="auto"/>
                <w:left w:val="none" w:sz="0" w:space="0" w:color="auto"/>
                <w:bottom w:val="none" w:sz="0" w:space="0" w:color="auto"/>
                <w:right w:val="none" w:sz="0" w:space="0" w:color="auto"/>
              </w:divBdr>
            </w:div>
          </w:divsChild>
        </w:div>
        <w:div w:id="869728729">
          <w:marLeft w:val="60"/>
          <w:marRight w:val="60"/>
          <w:marTop w:val="100"/>
          <w:marBottom w:val="100"/>
          <w:divBdr>
            <w:top w:val="none" w:sz="0" w:space="0" w:color="auto"/>
            <w:left w:val="none" w:sz="0" w:space="0" w:color="auto"/>
            <w:bottom w:val="none" w:sz="0" w:space="0" w:color="auto"/>
            <w:right w:val="none" w:sz="0" w:space="0" w:color="auto"/>
          </w:divBdr>
          <w:divsChild>
            <w:div w:id="1199047698">
              <w:marLeft w:val="0"/>
              <w:marRight w:val="0"/>
              <w:marTop w:val="0"/>
              <w:marBottom w:val="0"/>
              <w:divBdr>
                <w:top w:val="none" w:sz="0" w:space="0" w:color="auto"/>
                <w:left w:val="none" w:sz="0" w:space="0" w:color="auto"/>
                <w:bottom w:val="none" w:sz="0" w:space="0" w:color="auto"/>
                <w:right w:val="none" w:sz="0" w:space="0" w:color="auto"/>
              </w:divBdr>
            </w:div>
          </w:divsChild>
        </w:div>
        <w:div w:id="277877801">
          <w:marLeft w:val="60"/>
          <w:marRight w:val="60"/>
          <w:marTop w:val="100"/>
          <w:marBottom w:val="100"/>
          <w:divBdr>
            <w:top w:val="none" w:sz="0" w:space="0" w:color="auto"/>
            <w:left w:val="none" w:sz="0" w:space="0" w:color="auto"/>
            <w:bottom w:val="none" w:sz="0" w:space="0" w:color="auto"/>
            <w:right w:val="none" w:sz="0" w:space="0" w:color="auto"/>
          </w:divBdr>
          <w:divsChild>
            <w:div w:id="2066564561">
              <w:marLeft w:val="0"/>
              <w:marRight w:val="0"/>
              <w:marTop w:val="0"/>
              <w:marBottom w:val="0"/>
              <w:divBdr>
                <w:top w:val="none" w:sz="0" w:space="0" w:color="auto"/>
                <w:left w:val="none" w:sz="0" w:space="0" w:color="auto"/>
                <w:bottom w:val="none" w:sz="0" w:space="0" w:color="auto"/>
                <w:right w:val="none" w:sz="0" w:space="0" w:color="auto"/>
              </w:divBdr>
            </w:div>
          </w:divsChild>
        </w:div>
        <w:div w:id="1737246139">
          <w:marLeft w:val="60"/>
          <w:marRight w:val="60"/>
          <w:marTop w:val="100"/>
          <w:marBottom w:val="100"/>
          <w:divBdr>
            <w:top w:val="none" w:sz="0" w:space="0" w:color="auto"/>
            <w:left w:val="none" w:sz="0" w:space="0" w:color="auto"/>
            <w:bottom w:val="none" w:sz="0" w:space="0" w:color="auto"/>
            <w:right w:val="none" w:sz="0" w:space="0" w:color="auto"/>
          </w:divBdr>
          <w:divsChild>
            <w:div w:id="157233525">
              <w:marLeft w:val="0"/>
              <w:marRight w:val="0"/>
              <w:marTop w:val="0"/>
              <w:marBottom w:val="0"/>
              <w:divBdr>
                <w:top w:val="none" w:sz="0" w:space="0" w:color="auto"/>
                <w:left w:val="none" w:sz="0" w:space="0" w:color="auto"/>
                <w:bottom w:val="none" w:sz="0" w:space="0" w:color="auto"/>
                <w:right w:val="none" w:sz="0" w:space="0" w:color="auto"/>
              </w:divBdr>
            </w:div>
          </w:divsChild>
        </w:div>
        <w:div w:id="20982375">
          <w:marLeft w:val="60"/>
          <w:marRight w:val="60"/>
          <w:marTop w:val="100"/>
          <w:marBottom w:val="100"/>
          <w:divBdr>
            <w:top w:val="none" w:sz="0" w:space="0" w:color="auto"/>
            <w:left w:val="none" w:sz="0" w:space="0" w:color="auto"/>
            <w:bottom w:val="none" w:sz="0" w:space="0" w:color="auto"/>
            <w:right w:val="none" w:sz="0" w:space="0" w:color="auto"/>
          </w:divBdr>
          <w:divsChild>
            <w:div w:id="781805335">
              <w:marLeft w:val="0"/>
              <w:marRight w:val="0"/>
              <w:marTop w:val="0"/>
              <w:marBottom w:val="0"/>
              <w:divBdr>
                <w:top w:val="none" w:sz="0" w:space="0" w:color="auto"/>
                <w:left w:val="none" w:sz="0" w:space="0" w:color="auto"/>
                <w:bottom w:val="none" w:sz="0" w:space="0" w:color="auto"/>
                <w:right w:val="none" w:sz="0" w:space="0" w:color="auto"/>
              </w:divBdr>
            </w:div>
          </w:divsChild>
        </w:div>
        <w:div w:id="329063259">
          <w:marLeft w:val="60"/>
          <w:marRight w:val="60"/>
          <w:marTop w:val="100"/>
          <w:marBottom w:val="100"/>
          <w:divBdr>
            <w:top w:val="none" w:sz="0" w:space="0" w:color="auto"/>
            <w:left w:val="none" w:sz="0" w:space="0" w:color="auto"/>
            <w:bottom w:val="none" w:sz="0" w:space="0" w:color="auto"/>
            <w:right w:val="none" w:sz="0" w:space="0" w:color="auto"/>
          </w:divBdr>
          <w:divsChild>
            <w:div w:id="954794161">
              <w:marLeft w:val="0"/>
              <w:marRight w:val="0"/>
              <w:marTop w:val="0"/>
              <w:marBottom w:val="0"/>
              <w:divBdr>
                <w:top w:val="none" w:sz="0" w:space="0" w:color="auto"/>
                <w:left w:val="none" w:sz="0" w:space="0" w:color="auto"/>
                <w:bottom w:val="none" w:sz="0" w:space="0" w:color="auto"/>
                <w:right w:val="none" w:sz="0" w:space="0" w:color="auto"/>
              </w:divBdr>
            </w:div>
          </w:divsChild>
        </w:div>
        <w:div w:id="1344625352">
          <w:marLeft w:val="60"/>
          <w:marRight w:val="60"/>
          <w:marTop w:val="100"/>
          <w:marBottom w:val="100"/>
          <w:divBdr>
            <w:top w:val="none" w:sz="0" w:space="0" w:color="auto"/>
            <w:left w:val="none" w:sz="0" w:space="0" w:color="auto"/>
            <w:bottom w:val="none" w:sz="0" w:space="0" w:color="auto"/>
            <w:right w:val="none" w:sz="0" w:space="0" w:color="auto"/>
          </w:divBdr>
          <w:divsChild>
            <w:div w:id="214464279">
              <w:marLeft w:val="0"/>
              <w:marRight w:val="0"/>
              <w:marTop w:val="0"/>
              <w:marBottom w:val="0"/>
              <w:divBdr>
                <w:top w:val="none" w:sz="0" w:space="0" w:color="auto"/>
                <w:left w:val="none" w:sz="0" w:space="0" w:color="auto"/>
                <w:bottom w:val="none" w:sz="0" w:space="0" w:color="auto"/>
                <w:right w:val="none" w:sz="0" w:space="0" w:color="auto"/>
              </w:divBdr>
            </w:div>
          </w:divsChild>
        </w:div>
        <w:div w:id="671956703">
          <w:marLeft w:val="60"/>
          <w:marRight w:val="60"/>
          <w:marTop w:val="100"/>
          <w:marBottom w:val="100"/>
          <w:divBdr>
            <w:top w:val="none" w:sz="0" w:space="0" w:color="auto"/>
            <w:left w:val="none" w:sz="0" w:space="0" w:color="auto"/>
            <w:bottom w:val="none" w:sz="0" w:space="0" w:color="auto"/>
            <w:right w:val="none" w:sz="0" w:space="0" w:color="auto"/>
          </w:divBdr>
          <w:divsChild>
            <w:div w:id="1150899761">
              <w:marLeft w:val="0"/>
              <w:marRight w:val="0"/>
              <w:marTop w:val="0"/>
              <w:marBottom w:val="0"/>
              <w:divBdr>
                <w:top w:val="none" w:sz="0" w:space="0" w:color="auto"/>
                <w:left w:val="none" w:sz="0" w:space="0" w:color="auto"/>
                <w:bottom w:val="none" w:sz="0" w:space="0" w:color="auto"/>
                <w:right w:val="none" w:sz="0" w:space="0" w:color="auto"/>
              </w:divBdr>
            </w:div>
          </w:divsChild>
        </w:div>
        <w:div w:id="539167853">
          <w:marLeft w:val="60"/>
          <w:marRight w:val="60"/>
          <w:marTop w:val="100"/>
          <w:marBottom w:val="100"/>
          <w:divBdr>
            <w:top w:val="none" w:sz="0" w:space="0" w:color="auto"/>
            <w:left w:val="none" w:sz="0" w:space="0" w:color="auto"/>
            <w:bottom w:val="none" w:sz="0" w:space="0" w:color="auto"/>
            <w:right w:val="none" w:sz="0" w:space="0" w:color="auto"/>
          </w:divBdr>
          <w:divsChild>
            <w:div w:id="399449421">
              <w:marLeft w:val="0"/>
              <w:marRight w:val="0"/>
              <w:marTop w:val="0"/>
              <w:marBottom w:val="0"/>
              <w:divBdr>
                <w:top w:val="none" w:sz="0" w:space="0" w:color="auto"/>
                <w:left w:val="none" w:sz="0" w:space="0" w:color="auto"/>
                <w:bottom w:val="none" w:sz="0" w:space="0" w:color="auto"/>
                <w:right w:val="none" w:sz="0" w:space="0" w:color="auto"/>
              </w:divBdr>
            </w:div>
          </w:divsChild>
        </w:div>
        <w:div w:id="407700392">
          <w:marLeft w:val="60"/>
          <w:marRight w:val="60"/>
          <w:marTop w:val="100"/>
          <w:marBottom w:val="100"/>
          <w:divBdr>
            <w:top w:val="none" w:sz="0" w:space="0" w:color="auto"/>
            <w:left w:val="none" w:sz="0" w:space="0" w:color="auto"/>
            <w:bottom w:val="none" w:sz="0" w:space="0" w:color="auto"/>
            <w:right w:val="none" w:sz="0" w:space="0" w:color="auto"/>
          </w:divBdr>
          <w:divsChild>
            <w:div w:id="1325622450">
              <w:marLeft w:val="0"/>
              <w:marRight w:val="0"/>
              <w:marTop w:val="0"/>
              <w:marBottom w:val="0"/>
              <w:divBdr>
                <w:top w:val="none" w:sz="0" w:space="0" w:color="auto"/>
                <w:left w:val="none" w:sz="0" w:space="0" w:color="auto"/>
                <w:bottom w:val="none" w:sz="0" w:space="0" w:color="auto"/>
                <w:right w:val="none" w:sz="0" w:space="0" w:color="auto"/>
              </w:divBdr>
            </w:div>
          </w:divsChild>
        </w:div>
        <w:div w:id="1427270720">
          <w:marLeft w:val="60"/>
          <w:marRight w:val="60"/>
          <w:marTop w:val="100"/>
          <w:marBottom w:val="100"/>
          <w:divBdr>
            <w:top w:val="none" w:sz="0" w:space="0" w:color="auto"/>
            <w:left w:val="none" w:sz="0" w:space="0" w:color="auto"/>
            <w:bottom w:val="none" w:sz="0" w:space="0" w:color="auto"/>
            <w:right w:val="none" w:sz="0" w:space="0" w:color="auto"/>
          </w:divBdr>
          <w:divsChild>
            <w:div w:id="1125194786">
              <w:marLeft w:val="0"/>
              <w:marRight w:val="0"/>
              <w:marTop w:val="0"/>
              <w:marBottom w:val="0"/>
              <w:divBdr>
                <w:top w:val="none" w:sz="0" w:space="0" w:color="auto"/>
                <w:left w:val="none" w:sz="0" w:space="0" w:color="auto"/>
                <w:bottom w:val="none" w:sz="0" w:space="0" w:color="auto"/>
                <w:right w:val="none" w:sz="0" w:space="0" w:color="auto"/>
              </w:divBdr>
            </w:div>
          </w:divsChild>
        </w:div>
        <w:div w:id="1182233465">
          <w:marLeft w:val="60"/>
          <w:marRight w:val="60"/>
          <w:marTop w:val="100"/>
          <w:marBottom w:val="100"/>
          <w:divBdr>
            <w:top w:val="none" w:sz="0" w:space="0" w:color="auto"/>
            <w:left w:val="none" w:sz="0" w:space="0" w:color="auto"/>
            <w:bottom w:val="none" w:sz="0" w:space="0" w:color="auto"/>
            <w:right w:val="none" w:sz="0" w:space="0" w:color="auto"/>
          </w:divBdr>
          <w:divsChild>
            <w:div w:id="63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96962&amp;dst=31&amp;field=134&amp;date=04.02.2022" TargetMode="External"/><Relationship Id="rId5" Type="http://schemas.openxmlformats.org/officeDocument/2006/relationships/hyperlink" Target="https://login.consultant.ru/link/?req=doc&amp;base=RLAW926&amp;n=242834&amp;dst=100659&amp;field=134&amp;date=04.02.2022" TargetMode="External"/><Relationship Id="rId4" Type="http://schemas.openxmlformats.org/officeDocument/2006/relationships/hyperlink" Target="https://login.consultant.ru/link/?req=doc&amp;base=RLAW926&amp;n=241586&amp;date=04.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5739</Words>
  <Characters>32715</Characters>
  <Application>Microsoft Office Word</Application>
  <DocSecurity>0</DocSecurity>
  <Lines>272</Lines>
  <Paragraphs>76</Paragraphs>
  <ScaleCrop>false</ScaleCrop>
  <Company/>
  <LinksUpToDate>false</LinksUpToDate>
  <CharactersWithSpaces>38378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Замятина Мария Николаевна</dc:creator>
  <cp:keywords/>
  <dc:description/>
  <cp:lastModifiedBy>Замятина Мария Николаевна</cp:lastModifiedBy>
  <cp:revision>3</cp:revision>
  <dcterms:created xsi:type="dcterms:W3CDTF">2022-02-04T08:11:00Z</dcterms:created>
  <dcterms:modified xsi:type="dcterms:W3CDTF">2022-02-04T08:15:00Z</dcterms:modified>
</cp:coreProperties>
</file>