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 w:firstLine="0"/>
        <w:jc w:val="center"/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Финансово-экономическое обоснование затрат</w:t>
      </w:r>
      <w:r/>
    </w:p>
    <w:p>
      <w:pPr>
        <w:ind w:left="709" w:firstLine="0"/>
        <w:jc w:val="center"/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на реализацию социально значимого проекта (смета)*</w:t>
      </w:r>
      <w:r/>
    </w:p>
    <w:p>
      <w:pPr>
        <w:ind w:firstLine="0"/>
        <w:spacing w:before="0" w:after="0"/>
      </w:pPr>
      <w:r>
        <w:rPr>
          <w:color w:val="auto"/>
        </w:rPr>
        <w:t xml:space="preserve">_________________________________________</w:t>
      </w:r>
      <w:r>
        <w:rPr>
          <w:color w:val="auto"/>
        </w:rPr>
        <w:t xml:space="preserve">____________________________</w:t>
      </w:r>
      <w:r/>
    </w:p>
    <w:p>
      <w:pPr>
        <w:ind w:left="709" w:firstLine="0"/>
        <w:jc w:val="center"/>
        <w:spacing w:before="0" w:after="0"/>
        <w:rPr>
          <w:color w:val="auto"/>
        </w:rPr>
      </w:pPr>
      <w:r>
        <w:rPr>
          <w:color w:val="auto"/>
        </w:rPr>
        <w:t xml:space="preserve">(наименование соискателя гранта)</w:t>
      </w:r>
      <w:r/>
    </w:p>
    <w:p>
      <w:pPr>
        <w:ind w:firstLine="0"/>
        <w:spacing w:before="0" w:after="0"/>
        <w:rPr>
          <w:color w:val="auto"/>
        </w:rPr>
      </w:pPr>
      <w:r>
        <w:rPr>
          <w:color w:val="auto"/>
        </w:rPr>
        <w:t xml:space="preserve">__________________________________________</w:t>
      </w:r>
      <w:r>
        <w:rPr>
          <w:color w:val="auto"/>
        </w:rPr>
        <w:t xml:space="preserve">___________________________</w:t>
      </w:r>
      <w:r/>
    </w:p>
    <w:p>
      <w:pPr>
        <w:jc w:val="center"/>
        <w:spacing w:before="0" w:after="0"/>
        <w:rPr>
          <w:color w:val="auto"/>
        </w:rPr>
      </w:pPr>
      <w:r>
        <w:rPr>
          <w:color w:val="auto"/>
        </w:rPr>
        <w:t xml:space="preserve">(вид и наименование средства массовой информации)</w:t>
      </w:r>
      <w:r/>
    </w:p>
    <w:p>
      <w:pPr>
        <w:ind w:firstLine="0"/>
        <w:spacing w:before="0" w:after="0"/>
        <w:rPr>
          <w:color w:val="auto"/>
        </w:rPr>
      </w:pPr>
      <w:r>
        <w:rPr>
          <w:color w:val="auto"/>
        </w:rPr>
        <w:t xml:space="preserve">__________________________________________</w:t>
      </w:r>
      <w:r>
        <w:rPr>
          <w:color w:val="auto"/>
        </w:rPr>
        <w:t xml:space="preserve">___________________________</w:t>
      </w:r>
      <w:r/>
    </w:p>
    <w:p>
      <w:pPr>
        <w:jc w:val="center"/>
        <w:spacing w:before="0" w:after="0"/>
        <w:rPr>
          <w:color w:val="auto"/>
        </w:rPr>
      </w:pPr>
      <w:r>
        <w:rPr>
          <w:color w:val="auto"/>
        </w:rPr>
        <w:t xml:space="preserve">(название социально значимого проекта)</w:t>
      </w:r>
      <w:r/>
    </w:p>
    <w:p>
      <w:pPr>
        <w:jc w:val="center"/>
        <w:spacing w:before="0" w:after="0"/>
        <w:rPr>
          <w:color w:val="auto"/>
        </w:rPr>
      </w:pPr>
      <w:r>
        <w:rPr>
          <w:color w:val="auto"/>
        </w:rPr>
      </w:r>
      <w:r/>
    </w:p>
    <w:tbl>
      <w:tblPr>
        <w:tblW w:w="5000" w:type="pct"/>
        <w:tblInd w:w="57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2"/>
        <w:gridCol w:w="2636"/>
        <w:gridCol w:w="1088"/>
        <w:gridCol w:w="941"/>
        <w:gridCol w:w="1930"/>
        <w:gridCol w:w="1944"/>
      </w:tblGrid>
      <w:tr>
        <w:trPr>
          <w:trHeight w:val="2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Merge w:val="restart"/>
            <w:textDirection w:val="lrTb"/>
            <w:noWrap w:val="false"/>
          </w:tcPr>
          <w:p>
            <w:pPr>
              <w:ind w:left="57" w:firstLine="0"/>
              <w:rPr>
                <w:color w:val="auto"/>
              </w:rPr>
            </w:pPr>
            <w:r>
              <w:rPr>
                <w:color w:val="auto"/>
              </w:rPr>
              <w:t xml:space="preserve">№</w:t>
            </w:r>
            <w:r/>
          </w:p>
          <w:p>
            <w:pPr>
              <w:ind w:left="57" w:firstLine="0"/>
              <w:rPr>
                <w:color w:val="auto"/>
              </w:rPr>
            </w:pPr>
            <w:r>
              <w:rPr>
                <w:color w:val="auto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vMerge w:val="restart"/>
            <w:textDirection w:val="lrTb"/>
            <w:noWrap w:val="false"/>
          </w:tcPr>
          <w:p>
            <w:pPr>
              <w:ind w:left="116" w:firstLine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Наименование статьи затрат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dxa"/>
            <w:vMerge w:val="restart"/>
            <w:textDirection w:val="lrTb"/>
            <w:noWrap w:val="false"/>
          </w:tcPr>
          <w:p>
            <w:pPr>
              <w:ind w:left="57" w:firstLine="57"/>
            </w:pPr>
            <w:r>
              <w:rPr>
                <w:color w:val="auto"/>
              </w:rPr>
              <w:t xml:space="preserve">Расчет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6" w:type="dxa"/>
            <w:textDirection w:val="lrTb"/>
            <w:noWrap w:val="false"/>
          </w:tcPr>
          <w:p>
            <w:pPr>
              <w:ind w:left="52" w:firstLine="483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Сумма, руб.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ind w:left="57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ind w:left="116" w:firstLine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dxa"/>
            <w:vMerge w:val="continue"/>
            <w:textDirection w:val="lrTb"/>
            <w:noWrap w:val="false"/>
          </w:tcPr>
          <w:p>
            <w:pPr>
              <w:ind w:left="52" w:firstLine="483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textDirection w:val="lrTb"/>
            <w:noWrap w:val="false"/>
          </w:tcPr>
          <w:p>
            <w:pPr>
              <w:ind w:left="52" w:firstLine="0"/>
              <w:rPr>
                <w:color w:val="auto"/>
              </w:rPr>
            </w:pPr>
            <w:r>
              <w:rPr>
                <w:color w:val="auto"/>
              </w:rPr>
              <w:t xml:space="preserve">Общая сумма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ind w:left="52" w:firstLine="0"/>
              <w:rPr>
                <w:color w:val="auto"/>
              </w:rPr>
            </w:pPr>
            <w:r>
              <w:rPr>
                <w:color w:val="auto"/>
              </w:rPr>
              <w:t xml:space="preserve">Собственные (привлеченные) средства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6" w:type="dxa"/>
            <w:textDirection w:val="lrTb"/>
            <w:noWrap w:val="false"/>
          </w:tcPr>
          <w:p>
            <w:pPr>
              <w:ind w:left="52" w:firstLine="0"/>
              <w:rPr>
                <w:color w:val="auto"/>
              </w:rPr>
            </w:pPr>
            <w:r>
              <w:rPr>
                <w:color w:val="auto"/>
              </w:rPr>
              <w:t xml:space="preserve">Запрашиваемые средства по гранту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textDirection w:val="lrTb"/>
            <w:noWrap w:val="false"/>
          </w:tcPr>
          <w:p>
            <w:pPr>
              <w:ind w:left="473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textDirection w:val="lrTb"/>
            <w:noWrap w:val="false"/>
          </w:tcPr>
          <w:p>
            <w:pPr>
              <w:ind w:left="116" w:firstLine="0"/>
              <w:rPr>
                <w:color w:val="auto"/>
              </w:rPr>
            </w:pPr>
            <w:r>
              <w:rPr>
                <w:color w:val="auto"/>
              </w:rPr>
              <w:t xml:space="preserve">……………………….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6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textDirection w:val="lrTb"/>
            <w:noWrap w:val="false"/>
          </w:tcPr>
          <w:p>
            <w:pPr>
              <w:ind w:left="473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textDirection w:val="lrTb"/>
            <w:noWrap w:val="false"/>
          </w:tcPr>
          <w:p>
            <w:pPr>
              <w:ind w:left="116" w:firstLine="0"/>
              <w:rPr>
                <w:color w:val="auto"/>
              </w:rPr>
            </w:pPr>
            <w:r>
              <w:rPr>
                <w:color w:val="auto"/>
              </w:rPr>
              <w:t xml:space="preserve">……………………….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6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textDirection w:val="lrTb"/>
            <w:noWrap w:val="false"/>
          </w:tcPr>
          <w:p>
            <w:pPr>
              <w:ind w:left="473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textDirection w:val="lrTb"/>
            <w:noWrap w:val="false"/>
          </w:tcPr>
          <w:p>
            <w:pPr>
              <w:ind w:left="116" w:firstLine="0"/>
              <w:rPr>
                <w:color w:val="auto"/>
              </w:rPr>
            </w:pPr>
            <w:r>
              <w:rPr>
                <w:color w:val="auto"/>
              </w:rPr>
              <w:t xml:space="preserve">ИТОГО запрашиваемых средств по гранту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6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textDirection w:val="lrTb"/>
            <w:noWrap w:val="false"/>
          </w:tcPr>
          <w:p>
            <w:pPr>
              <w:ind w:left="473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textDirection w:val="lrTb"/>
            <w:noWrap w:val="false"/>
          </w:tcPr>
          <w:p>
            <w:pPr>
              <w:ind w:left="116" w:firstLine="0"/>
              <w:rPr>
                <w:color w:val="auto"/>
              </w:rPr>
            </w:pPr>
            <w:r>
              <w:rPr>
                <w:color w:val="auto"/>
              </w:rPr>
              <w:t xml:space="preserve">ИТОГО привлеченных и собственных средств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6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textDirection w:val="lrTb"/>
            <w:noWrap w:val="false"/>
          </w:tcPr>
          <w:p>
            <w:pPr>
              <w:ind w:left="19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textDirection w:val="lrTb"/>
            <w:noWrap w:val="false"/>
          </w:tcPr>
          <w:p>
            <w:pPr>
              <w:ind w:left="116" w:firstLine="0"/>
              <w:rPr>
                <w:color w:val="auto"/>
              </w:rPr>
            </w:pPr>
            <w:r>
              <w:rPr>
                <w:color w:val="auto"/>
              </w:rPr>
              <w:t xml:space="preserve">ИТОГО по заявке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6" w:type="dxa"/>
            <w:textDirection w:val="lrTb"/>
            <w:noWrap w:val="false"/>
          </w:tcPr>
          <w:p>
            <w:pPr>
              <w:ind w:left="709" w:firstLine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</w:tbl>
    <w:p>
      <w:pPr>
        <w:ind w:firstLine="0"/>
        <w:jc w:val="left"/>
        <w:spacing w:before="0" w:after="0"/>
      </w:pPr>
      <w:r>
        <w:rPr>
          <w:color w:val="auto"/>
          <w:szCs w:val="24"/>
        </w:rPr>
        <w:t xml:space="preserve">Комментарии к смете*</w:t>
      </w:r>
      <w:r/>
    </w:p>
    <w:p>
      <w:pPr>
        <w:ind w:firstLine="708"/>
        <w:spacing w:before="0" w:after="0"/>
        <w:rPr>
          <w:color w:val="auto"/>
        </w:rPr>
      </w:pPr>
      <w:r>
        <w:rPr>
          <w:i/>
          <w:iCs/>
          <w:color w:val="auto"/>
          <w:szCs w:val="24"/>
        </w:rPr>
        <w:t xml:space="preserve">К смете необходимо представить подробное обоснование запрашиваемых средств по каждой статье затрат в описательной форме.</w:t>
      </w:r>
      <w:r/>
    </w:p>
    <w:p>
      <w:pPr>
        <w:ind w:firstLine="0"/>
        <w:spacing w:before="0" w:after="0"/>
        <w:rPr>
          <w:color w:val="auto"/>
          <w:szCs w:val="24"/>
        </w:rPr>
      </w:pPr>
      <w:r>
        <w:rPr>
          <w:color w:val="auto"/>
          <w:szCs w:val="24"/>
        </w:rPr>
      </w:r>
      <w:r/>
    </w:p>
    <w:p>
      <w:pPr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Соискатель гранта:</w:t>
      </w:r>
      <w:r/>
    </w:p>
    <w:p>
      <w:pPr>
        <w:ind w:firstLine="0"/>
        <w:rPr>
          <w:color w:val="auto"/>
        </w:rPr>
      </w:pPr>
      <w:r>
        <w:rPr>
          <w:color w:val="auto"/>
        </w:rPr>
        <w:t xml:space="preserve">_________________</w:t>
      </w:r>
      <w:r>
        <w:rPr>
          <w:color w:val="auto"/>
        </w:rPr>
        <w:tab/>
      </w:r>
      <w:r>
        <w:rPr>
          <w:color w:val="auto"/>
        </w:rPr>
        <w:tab/>
        <w:t xml:space="preserve">__________________                ________________</w:t>
      </w:r>
      <w:r/>
    </w:p>
    <w:p>
      <w:pPr>
        <w:ind w:left="709" w:firstLine="0"/>
      </w:pPr>
      <w:r>
        <w:rPr>
          <w:color w:val="auto"/>
        </w:rPr>
        <w:t xml:space="preserve">должность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подпись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Ф.И.О.**</w:t>
      </w:r>
      <w:r/>
    </w:p>
    <w:p>
      <w:pPr>
        <w:ind w:left="709" w:firstLine="0"/>
        <w:rPr>
          <w:color w:val="auto"/>
        </w:rPr>
      </w:pPr>
      <w:r>
        <w:rPr>
          <w:color w:val="auto"/>
        </w:rPr>
      </w:r>
      <w:r/>
    </w:p>
    <w:p>
      <w:pPr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Главный бухгалтер</w:t>
      </w:r>
      <w:r/>
    </w:p>
    <w:p>
      <w:pPr>
        <w:ind w:firstLine="0"/>
        <w:rPr>
          <w:color w:val="auto"/>
        </w:rPr>
      </w:pPr>
      <w:r>
        <w:rPr>
          <w:color w:val="auto"/>
          <w:sz w:val="28"/>
          <w:szCs w:val="28"/>
        </w:rPr>
        <w:t xml:space="preserve">Соискателя гранта</w:t>
      </w:r>
      <w:r>
        <w:rPr>
          <w:color w:val="auto"/>
        </w:rPr>
        <w:t xml:space="preserve">           </w:t>
      </w:r>
      <w:r>
        <w:rPr>
          <w:color w:val="auto"/>
        </w:rPr>
        <w:tab/>
        <w:t xml:space="preserve">__________________                ________________</w:t>
      </w:r>
      <w:r/>
    </w:p>
    <w:p>
      <w:pPr>
        <w:ind w:left="709" w:firstLine="0"/>
      </w:pPr>
      <w:r>
        <w:rPr>
          <w:color w:val="auto"/>
        </w:rPr>
        <w:t xml:space="preserve">М.П.***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подпись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Ф.И.О.</w:t>
      </w:r>
      <w:r/>
    </w:p>
    <w:p>
      <w:pPr>
        <w:ind w:firstLine="0"/>
        <w:spacing w:before="0" w:after="0"/>
        <w:rPr>
          <w:i/>
          <w:iCs/>
          <w:color w:val="auto"/>
          <w:sz w:val="20"/>
        </w:rPr>
      </w:pPr>
      <w:r>
        <w:rPr>
          <w:i/>
          <w:iCs/>
          <w:color w:val="auto"/>
          <w:sz w:val="20"/>
        </w:rPr>
        <w:t xml:space="preserve">*В смету расходов, связанных с реализацией </w:t>
      </w:r>
      <w:bookmarkStart w:id="4" w:name="__DdeLink__1970_3060207991"/>
      <w:r>
        <w:rPr>
          <w:i/>
          <w:iCs/>
          <w:color w:val="auto"/>
          <w:sz w:val="20"/>
        </w:rPr>
        <w:t xml:space="preserve">социально значимого проекта</w:t>
      </w:r>
      <w:bookmarkEnd w:id="4"/>
      <w:r>
        <w:rPr>
          <w:i/>
          <w:iCs/>
          <w:color w:val="auto"/>
          <w:sz w:val="20"/>
        </w:rPr>
        <w:t xml:space="preserve">, включаются</w:t>
      </w:r>
      <w:r>
        <w:rPr>
          <w:i/>
          <w:iCs/>
          <w:color w:val="auto"/>
          <w:sz w:val="20"/>
        </w:rPr>
        <w:t xml:space="preserve"> затраты</w:t>
      </w:r>
      <w:r>
        <w:rPr>
          <w:i/>
          <w:iCs/>
          <w:color w:val="auto"/>
          <w:sz w:val="20"/>
        </w:rPr>
        <w:t xml:space="preserve">: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на оплату труда;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на уплату налогов, сборов, страховых взносов и иных обязательных платежей в бюджетную систему Российской Федерации;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на приобретение технических услуг (включая услуги по проектированию, интеграции технологического оборудования в видео, </w:t>
      </w:r>
      <w:r>
        <w:rPr>
          <w:i/>
          <w:color w:val="auto"/>
          <w:sz w:val="20"/>
        </w:rPr>
        <w:t xml:space="preserve">аудиокомплексы</w:t>
      </w:r>
      <w:r>
        <w:rPr>
          <w:i/>
          <w:color w:val="auto"/>
          <w:sz w:val="20"/>
        </w:rPr>
        <w:t xml:space="preserve">, монтажу, пусконаладочным, инженерным работам и подготовке помещений к монтажу оборудования и технологических видео, </w:t>
      </w:r>
      <w:r>
        <w:rPr>
          <w:i/>
          <w:color w:val="auto"/>
          <w:sz w:val="20"/>
        </w:rPr>
        <w:t xml:space="preserve">аудиокомплексов</w:t>
      </w:r>
      <w:r>
        <w:rPr>
          <w:i/>
          <w:color w:val="auto"/>
          <w:sz w:val="20"/>
        </w:rPr>
        <w:t xml:space="preserve">, приобретению стандартного и специализированного программного продукта для обеспечения функционирования оборудования и технологических комплексов);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на приобретение услуг по техническому обеспечению получения, хранения, обработке </w:t>
      </w:r>
      <w:r>
        <w:rPr>
          <w:i/>
          <w:color w:val="auto"/>
          <w:sz w:val="20"/>
        </w:rPr>
        <w:t xml:space="preserve">медиаконтента</w:t>
      </w:r>
      <w:r>
        <w:rPr>
          <w:i/>
          <w:color w:val="auto"/>
          <w:sz w:val="20"/>
        </w:rPr>
        <w:t xml:space="preserve"> (фото-, видео- и аудиоинформации, текстовых и графических материалов);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на приобретение исключительных и неисключительных прав на использование результатов интеллектуальной деятельности для обеспечения потокового вещания;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на приобретение транспортных услуг, горюче-смазочных материалов, по обслуживанию транспортных средств;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по оплате коммунальных услуг;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по оплате аренды помещений и имущества, услуг по содержанию имущества;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по оплате аренды видеокамер, ре</w:t>
      </w:r>
      <w:r>
        <w:rPr>
          <w:i/>
          <w:color w:val="auto"/>
          <w:sz w:val="20"/>
        </w:rPr>
        <w:t xml:space="preserve">портажного комплекса для тележурналиста и другой съемочной, осветительной и звукозаписывающей техники, необходимой для производства телевизионных и радиопрограмм, аппаратных для монтажа и озвучивания телевизионных и радиопрограмм, серверного оборудования;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по оплате банковских, аудиторских и информационно-консультационных услуг, оплате юридических услуг;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на приобретение нематериальных активов; прав на использование аудио-, видео- и фотоматериалов;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на приобретение услуг по производству аудио- и видеосюжетов; услуг режиссеров, режиссеров пост</w:t>
      </w:r>
      <w:r>
        <w:rPr>
          <w:i/>
          <w:color w:val="auto"/>
          <w:sz w:val="20"/>
        </w:rPr>
        <w:t xml:space="preserve">ановщиков, операторов постановщиков, операторов, звукорежиссеров, режиссеров по монтажу, художников по свету, художников-мультипликаторов, художников аниматоров, художников по графике, специалистов по компьютерной графике, артистов, специалистов анимации, </w:t>
      </w:r>
      <w:r>
        <w:rPr>
          <w:i/>
          <w:color w:val="auto"/>
          <w:sz w:val="20"/>
        </w:rPr>
        <w:t xml:space="preserve">цветокоррекции</w:t>
      </w:r>
      <w:r>
        <w:rPr>
          <w:i/>
          <w:color w:val="auto"/>
          <w:sz w:val="20"/>
        </w:rPr>
        <w:t xml:space="preserve"> изображения, обработке звука, услуг по производству телевизионных и радиопрограмм;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на приобретение услуг связи по распространению и трансляции телевизионных и радиопрограмм;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на приобретение расходных материалов;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по регистрации или продлении регистрации доменного имени сайта в сети Интернет;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на приобретение по оплате трафика, хостинга;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на приобретение услуг по техническому поддержанию в сети Интернет сайта и администрированию ресурса;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по оплате лицензий на программное обеспечение, необходимое для технической поддержки реализуемых программ;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на приобретение услуг (работ) по хранению, реставрации и оцифровке аудиовизуальных архивов;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на приобретение исключительных и неисключительных прав на использование архивных материалов;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на приобретение прав на использование информации;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на приобретение типографских и издательских услуг (включая выплату агентского вознаграждения, распространение печатных изданий, поддержку электронных версий изданий);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на приобретение работ по разработке, внедрению, поддержанию и сопровождению программного обеспечения;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на приобретение услуг по рекламе;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на приобретение информационных услуг;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по выплате вознаграждений за предоставление исключительных и неисключительных прав на использование результатов интеллектуальной деятельности и информационной продукции, а также оплате комплексных услуг по сбору, подготовке и распространению информации; </w:t>
      </w:r>
      <w:r/>
    </w:p>
    <w:p>
      <w:pPr>
        <w:ind w:firstLine="540"/>
        <w:spacing w:before="0" w:after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командировочные расходы (проезд, суточные, проживание). </w:t>
      </w:r>
      <w:r/>
    </w:p>
    <w:p>
      <w:pPr>
        <w:ind w:firstLine="0"/>
        <w:rPr>
          <w:i/>
          <w:iCs/>
          <w:color w:val="auto"/>
          <w:sz w:val="20"/>
        </w:rPr>
      </w:pPr>
      <w:r>
        <w:rPr>
          <w:i/>
          <w:iCs/>
          <w:color w:val="auto"/>
          <w:sz w:val="20"/>
        </w:rPr>
      </w:r>
      <w:r/>
    </w:p>
    <w:p>
      <w:pPr>
        <w:ind w:firstLine="0"/>
        <w:rPr>
          <w:i/>
          <w:iCs/>
          <w:color w:val="auto"/>
          <w:sz w:val="20"/>
        </w:rPr>
      </w:pPr>
      <w:r>
        <w:rPr>
          <w:i/>
          <w:iCs/>
          <w:color w:val="auto"/>
          <w:sz w:val="20"/>
        </w:rPr>
        <w:t xml:space="preserve">** Собственноручно написанные руководителем соискателя гр</w:t>
      </w:r>
      <w:r>
        <w:rPr>
          <w:i/>
          <w:iCs/>
          <w:color w:val="auto"/>
          <w:sz w:val="20"/>
        </w:rPr>
        <w:t xml:space="preserve">ант</w:t>
      </w:r>
      <w:r>
        <w:rPr>
          <w:i/>
          <w:iCs/>
          <w:color w:val="auto"/>
          <w:sz w:val="20"/>
        </w:rPr>
        <w:t xml:space="preserve">а</w:t>
      </w:r>
      <w:r>
        <w:rPr>
          <w:i/>
          <w:iCs/>
          <w:color w:val="auto"/>
          <w:sz w:val="20"/>
        </w:rPr>
        <w:t xml:space="preserve"> его фамилия, имя, отчество</w:t>
      </w:r>
      <w:r>
        <w:rPr>
          <w:i/>
          <w:iCs/>
          <w:color w:val="auto"/>
          <w:sz w:val="20"/>
        </w:rPr>
        <w:t xml:space="preserve">.</w:t>
      </w:r>
      <w:r/>
    </w:p>
    <w:p>
      <w:pPr>
        <w:ind w:firstLine="0"/>
        <w:rPr>
          <w:i/>
          <w:iCs/>
          <w:color w:val="auto"/>
          <w:sz w:val="20"/>
        </w:rPr>
      </w:pPr>
      <w:r>
        <w:rPr>
          <w:i/>
          <w:iCs/>
          <w:color w:val="auto"/>
          <w:sz w:val="20"/>
        </w:rPr>
      </w:r>
      <w:r/>
    </w:p>
    <w:p>
      <w:pPr>
        <w:ind w:firstLine="0"/>
        <w:rPr>
          <w:rFonts w:ascii="TimesNewRomanPS-BoldMT" w:hAnsi="TimesNewRomanPS-BoldMT"/>
          <w:b/>
          <w:bCs/>
          <w:sz w:val="34"/>
          <w:szCs w:val="34"/>
        </w:rPr>
      </w:pPr>
      <w:r>
        <w:rPr>
          <w:i/>
          <w:iCs/>
          <w:color w:val="auto"/>
          <w:sz w:val="20"/>
        </w:rPr>
        <w:t xml:space="preserve">*** При наличии</w:t>
      </w:r>
      <w:bookmarkStart w:id="5" w:name="_GoBack"/>
      <w:r/>
      <w:bookmarkEnd w:id="5"/>
      <w:r/>
      <w:r/>
    </w:p>
    <w:sectPr>
      <w:headerReference w:type="default" r:id="rId9"/>
      <w:headerReference w:type="even" r:id="rId10"/>
      <w:footerReference w:type="even" r:id="rId11"/>
      <w:footnotePr/>
      <w:endnotePr/>
      <w:type w:val="nextPage"/>
      <w:pgSz w:w="11906" w:h="16838" w:orient="portrait"/>
      <w:pgMar w:top="1418" w:right="1276" w:bottom="1134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NewRomanPS-ItalicMT">
    <w:panose1 w:val="02020603050405020304"/>
  </w:font>
  <w:font w:name="TimesNewRomanPSMT">
    <w:panose1 w:val="02020603050405020304"/>
  </w:font>
  <w:font w:name="Tahoma">
    <w:panose1 w:val="020B0604030504040204"/>
  </w:font>
  <w:font w:name="TimesNewRomanPS-BoldMT">
    <w:panose1 w:val="02020603050405020304"/>
  </w:font>
  <w:font w:name="Times New Roman">
    <w:panose1 w:val="02020603050405020304"/>
  </w:font>
  <w:font w:name="Calibri">
    <w:panose1 w:val="020F050202020403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1"/>
      </w:rPr>
      <w:framePr w:wrap="auto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/>
  </w:p>
  <w:p>
    <w:pPr>
      <w:pStyle w:val="9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ind w:firstLine="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901"/>
      </w:rPr>
      <w:framePr w:wrap="auto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/>
  </w:p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59" w:hanging="1350"/>
      </w:pPr>
      <w:rPr>
        <w:rFonts w:hint="default" w:eastAsia="Calibri"/>
      </w:rPr>
    </w:lvl>
    <w:lvl w:ilvl="1">
      <w:start w:val="3"/>
      <w:numFmt w:val="decimal"/>
      <w:isLgl/>
      <w:suff w:val="tab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7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1 Char"/>
    <w:basedOn w:val="885"/>
    <w:link w:val="881"/>
    <w:uiPriority w:val="9"/>
    <w:rPr>
      <w:rFonts w:ascii="Arial" w:hAnsi="Arial" w:eastAsia="Arial" w:cs="Arial"/>
      <w:sz w:val="40"/>
      <w:szCs w:val="40"/>
    </w:rPr>
  </w:style>
  <w:style w:type="character" w:styleId="713">
    <w:name w:val="Heading 2 Char"/>
    <w:basedOn w:val="885"/>
    <w:link w:val="882"/>
    <w:uiPriority w:val="9"/>
    <w:rPr>
      <w:rFonts w:ascii="Arial" w:hAnsi="Arial" w:eastAsia="Arial" w:cs="Arial"/>
      <w:sz w:val="34"/>
    </w:rPr>
  </w:style>
  <w:style w:type="character" w:styleId="714">
    <w:name w:val="Heading 3 Char"/>
    <w:basedOn w:val="885"/>
    <w:link w:val="883"/>
    <w:uiPriority w:val="9"/>
    <w:rPr>
      <w:rFonts w:ascii="Arial" w:hAnsi="Arial" w:eastAsia="Arial" w:cs="Arial"/>
      <w:sz w:val="30"/>
      <w:szCs w:val="30"/>
    </w:rPr>
  </w:style>
  <w:style w:type="paragraph" w:styleId="715">
    <w:name w:val="Heading 4"/>
    <w:basedOn w:val="880"/>
    <w:next w:val="880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6">
    <w:name w:val="Heading 4 Char"/>
    <w:basedOn w:val="885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17">
    <w:name w:val="Heading 5 Char"/>
    <w:basedOn w:val="885"/>
    <w:link w:val="884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5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0"/>
    <w:next w:val="880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5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0"/>
    <w:next w:val="880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5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0"/>
    <w:next w:val="880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Title"/>
    <w:basedOn w:val="880"/>
    <w:next w:val="880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5"/>
    <w:link w:val="726"/>
    <w:uiPriority w:val="10"/>
    <w:rPr>
      <w:sz w:val="48"/>
      <w:szCs w:val="48"/>
    </w:rPr>
  </w:style>
  <w:style w:type="paragraph" w:styleId="728">
    <w:name w:val="Subtitle"/>
    <w:basedOn w:val="880"/>
    <w:next w:val="880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5"/>
    <w:link w:val="728"/>
    <w:uiPriority w:val="11"/>
    <w:rPr>
      <w:sz w:val="24"/>
      <w:szCs w:val="24"/>
    </w:rPr>
  </w:style>
  <w:style w:type="paragraph" w:styleId="730">
    <w:name w:val="Quote"/>
    <w:basedOn w:val="880"/>
    <w:next w:val="880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0"/>
    <w:next w:val="880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character" w:styleId="734">
    <w:name w:val="Header Char"/>
    <w:basedOn w:val="885"/>
    <w:link w:val="899"/>
    <w:uiPriority w:val="99"/>
  </w:style>
  <w:style w:type="character" w:styleId="735">
    <w:name w:val="Footer Char"/>
    <w:basedOn w:val="885"/>
    <w:link w:val="902"/>
    <w:uiPriority w:val="99"/>
  </w:style>
  <w:style w:type="paragraph" w:styleId="736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902"/>
    <w:uiPriority w:val="99"/>
  </w:style>
  <w:style w:type="table" w:styleId="738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basedOn w:val="885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basedOn w:val="885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qFormat/>
    <w:pPr>
      <w:ind w:firstLine="709"/>
      <w:jc w:val="both"/>
      <w:spacing w:before="60" w:after="60"/>
    </w:pPr>
    <w:rPr>
      <w:color w:val="000000"/>
      <w:sz w:val="26"/>
    </w:rPr>
  </w:style>
  <w:style w:type="paragraph" w:styleId="881">
    <w:name w:val="Heading 1"/>
    <w:basedOn w:val="880"/>
    <w:next w:val="880"/>
    <w:qFormat/>
    <w:pPr>
      <w:keepNext/>
      <w:outlineLvl w:val="0"/>
    </w:pPr>
    <w:rPr>
      <w:b/>
      <w:bCs/>
    </w:rPr>
  </w:style>
  <w:style w:type="paragraph" w:styleId="882">
    <w:name w:val="Heading 2"/>
    <w:basedOn w:val="880"/>
    <w:next w:val="880"/>
    <w:qFormat/>
    <w:pPr>
      <w:keepNext/>
      <w:outlineLvl w:val="1"/>
    </w:pPr>
    <w:rPr>
      <w:b/>
      <w:bCs/>
      <w:sz w:val="28"/>
    </w:rPr>
  </w:style>
  <w:style w:type="paragraph" w:styleId="883">
    <w:name w:val="Heading 3"/>
    <w:basedOn w:val="880"/>
    <w:next w:val="880"/>
    <w:qFormat/>
    <w:pPr>
      <w:keepNext/>
      <w:spacing w:before="240"/>
      <w:outlineLvl w:val="2"/>
    </w:pPr>
    <w:rPr>
      <w:rFonts w:ascii="Arial" w:hAnsi="Arial" w:cs="Arial"/>
      <w:b/>
      <w:bCs/>
      <w:szCs w:val="26"/>
    </w:rPr>
  </w:style>
  <w:style w:type="paragraph" w:styleId="884">
    <w:name w:val="Heading 5"/>
    <w:basedOn w:val="880"/>
    <w:next w:val="880"/>
    <w:qFormat/>
    <w:pPr>
      <w:spacing w:before="240"/>
      <w:outlineLvl w:val="4"/>
    </w:pPr>
    <w:rPr>
      <w:b/>
      <w:bCs/>
      <w:i/>
      <w:iCs/>
      <w:szCs w:val="26"/>
    </w:rPr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 w:customStyle="1">
    <w:name w:val="Char"/>
    <w:basedOn w:val="880"/>
    <w:uiPriority w:val="9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889">
    <w:name w:val="Body Text"/>
    <w:basedOn w:val="880"/>
    <w:link w:val="890"/>
    <w:pPr>
      <w:spacing w:after="120"/>
    </w:pPr>
  </w:style>
  <w:style w:type="character" w:styleId="890" w:customStyle="1">
    <w:name w:val="Основной текст Знак"/>
    <w:link w:val="889"/>
    <w:rPr>
      <w:sz w:val="24"/>
      <w:szCs w:val="24"/>
      <w:lang w:val="ru-RU" w:eastAsia="ru-RU" w:bidi="ar-SA"/>
    </w:rPr>
  </w:style>
  <w:style w:type="paragraph" w:styleId="891" w:customStyle="1">
    <w:name w:val="bodytext"/>
    <w:basedOn w:val="880"/>
  </w:style>
  <w:style w:type="paragraph" w:styleId="892">
    <w:name w:val="Block Text"/>
    <w:basedOn w:val="880"/>
    <w:pPr>
      <w:ind w:left="1440" w:right="1440"/>
      <w:spacing w:after="120"/>
    </w:pPr>
  </w:style>
  <w:style w:type="paragraph" w:styleId="893" w:customStyle="1">
    <w:name w:val="Абзац списка1"/>
    <w:basedOn w:val="880"/>
    <w:pPr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894">
    <w:name w:val="Hyperlink"/>
    <w:rPr>
      <w:rFonts w:cs="Times New Roman"/>
      <w:color w:val="0000ff"/>
      <w:u w:val="single"/>
    </w:rPr>
  </w:style>
  <w:style w:type="paragraph" w:styleId="895">
    <w:name w:val="Normal (Web)"/>
    <w:basedOn w:val="880"/>
    <w:pPr>
      <w:spacing w:before="100" w:beforeAutospacing="1" w:after="100" w:afterAutospacing="1"/>
    </w:pPr>
  </w:style>
  <w:style w:type="character" w:styleId="896">
    <w:name w:val="Emphasis"/>
    <w:qFormat/>
    <w:rPr>
      <w:rFonts w:cs="Times New Roman"/>
      <w:i/>
      <w:iCs/>
    </w:rPr>
  </w:style>
  <w:style w:type="character" w:styleId="897">
    <w:name w:val="Strong"/>
    <w:uiPriority w:val="22"/>
    <w:qFormat/>
    <w:rPr>
      <w:rFonts w:cs="Times New Roman"/>
      <w:b/>
      <w:bCs/>
    </w:rPr>
  </w:style>
  <w:style w:type="paragraph" w:styleId="898">
    <w:name w:val="Body Text Indent"/>
    <w:basedOn w:val="880"/>
    <w:pPr>
      <w:ind w:left="283"/>
      <w:spacing w:after="120"/>
    </w:pPr>
  </w:style>
  <w:style w:type="paragraph" w:styleId="899">
    <w:name w:val="Header"/>
    <w:basedOn w:val="880"/>
    <w:link w:val="900"/>
    <w:pPr>
      <w:tabs>
        <w:tab w:val="center" w:pos="4677" w:leader="none"/>
        <w:tab w:val="right" w:pos="9355" w:leader="none"/>
      </w:tabs>
    </w:pPr>
  </w:style>
  <w:style w:type="character" w:styleId="900" w:customStyle="1">
    <w:name w:val="Верхний колонтитул Знак"/>
    <w:link w:val="899"/>
    <w:rPr>
      <w:sz w:val="24"/>
      <w:szCs w:val="24"/>
      <w:lang w:val="ru-RU" w:eastAsia="ru-RU" w:bidi="ar-SA"/>
    </w:rPr>
  </w:style>
  <w:style w:type="character" w:styleId="901">
    <w:name w:val="page number"/>
    <w:rPr>
      <w:rFonts w:cs="Times New Roman"/>
    </w:rPr>
  </w:style>
  <w:style w:type="paragraph" w:styleId="902">
    <w:name w:val="Footer"/>
    <w:basedOn w:val="880"/>
    <w:link w:val="903"/>
    <w:pPr>
      <w:tabs>
        <w:tab w:val="center" w:pos="4153" w:leader="none"/>
        <w:tab w:val="right" w:pos="8306" w:leader="none"/>
      </w:tabs>
    </w:pPr>
    <w:rPr>
      <w:sz w:val="20"/>
    </w:rPr>
  </w:style>
  <w:style w:type="character" w:styleId="903" w:customStyle="1">
    <w:name w:val="Нижний колонтитул Знак"/>
    <w:link w:val="902"/>
    <w:rPr>
      <w:lang w:val="ru-RU" w:eastAsia="ru-RU" w:bidi="ar-SA"/>
    </w:rPr>
  </w:style>
  <w:style w:type="paragraph" w:styleId="904">
    <w:name w:val="Balloon Text"/>
    <w:basedOn w:val="880"/>
    <w:link w:val="905"/>
    <w:pPr>
      <w:spacing w:before="0" w:after="0"/>
    </w:pPr>
    <w:rPr>
      <w:rFonts w:ascii="Tahoma" w:hAnsi="Tahoma" w:cs="Tahoma"/>
      <w:sz w:val="16"/>
      <w:szCs w:val="16"/>
    </w:rPr>
  </w:style>
  <w:style w:type="character" w:styleId="905" w:customStyle="1">
    <w:name w:val="Текст выноски Знак"/>
    <w:link w:val="904"/>
    <w:rPr>
      <w:rFonts w:ascii="Tahoma" w:hAnsi="Tahoma" w:cs="Tahoma"/>
      <w:color w:val="000000"/>
      <w:sz w:val="16"/>
      <w:szCs w:val="16"/>
    </w:rPr>
  </w:style>
  <w:style w:type="paragraph" w:styleId="906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907" w:customStyle="1">
    <w:name w:val="ConsPlusCell"/>
    <w:pPr>
      <w:widowControl w:val="off"/>
    </w:pPr>
    <w:rPr>
      <w:rFonts w:ascii="Arial" w:hAnsi="Arial" w:cs="Arial"/>
    </w:rPr>
  </w:style>
  <w:style w:type="table" w:styleId="908">
    <w:name w:val="Table Grid"/>
    <w:basedOn w:val="88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9">
    <w:name w:val="No Spacing"/>
    <w:uiPriority w:val="1"/>
    <w:qFormat/>
    <w:rPr>
      <w:rFonts w:ascii="Calibri" w:hAnsi="Calibri"/>
      <w:sz w:val="22"/>
      <w:szCs w:val="22"/>
    </w:rPr>
  </w:style>
  <w:style w:type="paragraph" w:styleId="910" w:customStyle="1">
    <w:name w:val="listvisa"/>
    <w:basedOn w:val="880"/>
    <w:pPr>
      <w:ind w:firstLine="0"/>
      <w:jc w:val="left"/>
      <w:spacing w:before="100" w:beforeAutospacing="1" w:after="100" w:afterAutospacing="1"/>
    </w:pPr>
    <w:rPr>
      <w:color w:val="auto"/>
      <w:sz w:val="24"/>
      <w:szCs w:val="24"/>
    </w:rPr>
  </w:style>
  <w:style w:type="paragraph" w:styleId="911" w:customStyle="1">
    <w:name w:val="ConsPlusNormal"/>
    <w:pPr>
      <w:widowControl w:val="off"/>
    </w:pPr>
    <w:rPr>
      <w:rFonts w:eastAsiaTheme="minorEastAsia"/>
      <w:sz w:val="24"/>
      <w:szCs w:val="24"/>
    </w:rPr>
  </w:style>
  <w:style w:type="paragraph" w:styleId="912">
    <w:name w:val="List Paragraph"/>
    <w:basedOn w:val="880"/>
    <w:uiPriority w:val="34"/>
    <w:qFormat/>
    <w:pPr>
      <w:contextualSpacing/>
      <w:ind w:left="720"/>
    </w:pPr>
  </w:style>
  <w:style w:type="character" w:styleId="913" w:customStyle="1">
    <w:name w:val="fontstyle01"/>
    <w:basedOn w:val="885"/>
    <w:rPr>
      <w:rFonts w:hint="default" w:ascii="TimesNewRomanPS-BoldMT" w:hAnsi="TimesNewRomanPS-BoldMT"/>
      <w:b/>
      <w:bCs/>
      <w:i w:val="0"/>
      <w:iCs w:val="0"/>
      <w:color w:val="000000"/>
      <w:sz w:val="34"/>
      <w:szCs w:val="34"/>
    </w:rPr>
  </w:style>
  <w:style w:type="character" w:styleId="914" w:customStyle="1">
    <w:name w:val="fontstyle21"/>
    <w:basedOn w:val="885"/>
    <w:rPr>
      <w:rFonts w:hint="default"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styleId="915" w:customStyle="1">
    <w:name w:val="fontstyle31"/>
    <w:basedOn w:val="885"/>
    <w:rPr>
      <w:rFonts w:hint="default" w:ascii="TimesNewRomanPS-ItalicMT" w:hAnsi="TimesNewRomanPS-ItalicM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9E84-4404-4B26-A5A5-ACD33292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Деп.информац.политики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Ирина Васильевна</dc:creator>
  <cp:revision>21</cp:revision>
  <dcterms:created xsi:type="dcterms:W3CDTF">2021-06-08T13:07:00Z</dcterms:created>
  <dcterms:modified xsi:type="dcterms:W3CDTF">2023-04-10T07:34:03Z</dcterms:modified>
</cp:coreProperties>
</file>